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ascii="微软雅黑" w:hAnsi="微软雅黑" w:eastAsia="微软雅黑" w:cs="微软雅黑"/>
          <w:i w:val="0"/>
          <w:caps w:val="0"/>
          <w:color w:val="333333"/>
          <w:spacing w:val="0"/>
          <w:sz w:val="22"/>
          <w:szCs w:val="22"/>
        </w:rPr>
      </w:pPr>
      <w:r>
        <w:rPr>
          <w:rStyle w:val="7"/>
          <w:rFonts w:hint="eastAsia" w:ascii="宋体" w:hAnsi="宋体" w:eastAsia="宋体" w:cs="宋体"/>
          <w:b/>
          <w:i w:val="0"/>
          <w:caps w:val="0"/>
          <w:color w:val="333333"/>
          <w:spacing w:val="0"/>
          <w:sz w:val="36"/>
          <w:szCs w:val="36"/>
          <w:shd w:val="clear" w:fill="FFFFFF"/>
        </w:rPr>
        <w:t>江苏省人民政府令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微软雅黑" w:hAnsi="微软雅黑" w:eastAsia="微软雅黑" w:cs="微软雅黑"/>
          <w:i w:val="0"/>
          <w:caps w:val="0"/>
          <w:color w:val="333333"/>
          <w:spacing w:val="0"/>
          <w:sz w:val="22"/>
          <w:szCs w:val="22"/>
        </w:rPr>
      </w:pPr>
      <w:r>
        <w:rPr>
          <w:rFonts w:ascii="楷体" w:hAnsi="楷体" w:eastAsia="楷体" w:cs="楷体"/>
          <w:i w:val="0"/>
          <w:caps w:val="0"/>
          <w:color w:val="333333"/>
          <w:spacing w:val="0"/>
          <w:sz w:val="22"/>
          <w:szCs w:val="22"/>
          <w:shd w:val="clear" w:fill="FFFFFF"/>
        </w:rPr>
        <w:t>第 140 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shd w:val="clear" w:fill="FFFFFF"/>
        </w:rPr>
        <w:t> 《江苏省工业企业安全生产风险报告规定》已于2020年11月9日经省人民政府第69次常务会议讨论通过，现予公布，自2021年2月1日起施行。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shd w:val="clear" w:fill="FFFFFF"/>
        </w:rPr>
        <w:t>　　　　　　　　　　　　　　　　　　　　　　省长：吴政隆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shd w:val="clear" w:fill="FFFFFF"/>
        </w:rPr>
        <w:t>　　　　　　　　　　　　　　　　　　　　　　2020年11月21日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right="0"/>
        <w:jc w:val="center"/>
        <w:rPr>
          <w:rFonts w:hint="eastAsia" w:ascii="微软雅黑" w:hAnsi="微软雅黑" w:eastAsia="微软雅黑" w:cs="微软雅黑"/>
          <w:b/>
          <w:bCs w:val="0"/>
          <w:i w:val="0"/>
          <w:caps w:val="0"/>
          <w:color w:val="333333"/>
          <w:spacing w:val="0"/>
          <w:sz w:val="20"/>
          <w:szCs w:val="20"/>
        </w:rPr>
      </w:pPr>
      <w:r>
        <w:rPr>
          <w:rStyle w:val="7"/>
          <w:rFonts w:hint="eastAsia" w:ascii="宋体" w:hAnsi="宋体" w:eastAsia="宋体" w:cs="宋体"/>
          <w:b/>
          <w:bCs w:val="0"/>
          <w:i w:val="0"/>
          <w:caps w:val="0"/>
          <w:color w:val="333333"/>
          <w:spacing w:val="0"/>
          <w:sz w:val="25"/>
          <w:szCs w:val="25"/>
          <w:shd w:val="clear" w:fill="FFFFFF"/>
        </w:rPr>
        <w:t>江苏省工业企业安全生产风险报告规定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00" w:lineRule="exact"/>
        <w:ind w:right="0"/>
        <w:jc w:val="center"/>
        <w:textAlignment w:val="auto"/>
        <w:rPr>
          <w:rFonts w:hint="eastAsia" w:ascii="微软雅黑" w:hAnsi="微软雅黑" w:eastAsia="微软雅黑" w:cs="微软雅黑"/>
          <w:b/>
          <w:bCs/>
          <w:i w:val="0"/>
          <w:caps w:val="0"/>
          <w:color w:val="333333"/>
          <w:spacing w:val="0"/>
          <w:sz w:val="24"/>
          <w:szCs w:val="24"/>
        </w:rPr>
      </w:pPr>
      <w:r>
        <w:rPr>
          <w:rFonts w:ascii="黑体" w:hAnsi="宋体" w:eastAsia="黑体" w:cs="黑体"/>
          <w:b/>
          <w:bCs/>
          <w:i w:val="0"/>
          <w:caps w:val="0"/>
          <w:color w:val="333333"/>
          <w:spacing w:val="0"/>
          <w:sz w:val="24"/>
          <w:szCs w:val="24"/>
          <w:shd w:val="clear" w:fill="FFFFFF"/>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w:t>
      </w:r>
      <w:r>
        <w:rPr>
          <w:rFonts w:hint="eastAsia" w:ascii="黑体" w:hAnsi="宋体" w:eastAsia="黑体" w:cs="黑体"/>
          <w:i w:val="0"/>
          <w:caps w:val="0"/>
          <w:color w:val="333333"/>
          <w:spacing w:val="0"/>
          <w:sz w:val="24"/>
          <w:szCs w:val="24"/>
          <w:shd w:val="clear" w:fill="FFFFFF"/>
        </w:rPr>
        <w:t>第一条</w:t>
      </w:r>
      <w:r>
        <w:rPr>
          <w:rFonts w:hint="eastAsia" w:ascii="微软雅黑" w:hAnsi="微软雅黑" w:eastAsia="微软雅黑" w:cs="微软雅黑"/>
          <w:i w:val="0"/>
          <w:caps w:val="0"/>
          <w:color w:val="333333"/>
          <w:spacing w:val="0"/>
          <w:sz w:val="24"/>
          <w:szCs w:val="24"/>
          <w:shd w:val="clear" w:fill="FFFFFF"/>
        </w:rPr>
        <w:t>　为了防范化解工业企业安全生产风险，推动落实企业安全生产主体责任，加强和规范安全生产风险的辨识管控，根据《中华人民共和国安全生产法》《江苏省安全生产条例》等法律法规，结合本省实际，制定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第二条</w:t>
      </w:r>
      <w:r>
        <w:rPr>
          <w:rFonts w:hint="eastAsia" w:ascii="微软雅黑" w:hAnsi="微软雅黑" w:eastAsia="微软雅黑" w:cs="微软雅黑"/>
          <w:i w:val="0"/>
          <w:caps w:val="0"/>
          <w:color w:val="333333"/>
          <w:spacing w:val="0"/>
          <w:sz w:val="24"/>
          <w:szCs w:val="24"/>
          <w:shd w:val="clear" w:fill="FFFFFF"/>
        </w:rPr>
        <w:t>　本省行政区域内工业企业安全生产风险（以下简称安全风险）的辨识管控和报告以及相关监督管理适用本规定。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shd w:val="clear" w:fill="FFFFFF"/>
        </w:rPr>
        <w:t>工业企业</w:t>
      </w:r>
      <w:r>
        <w:rPr>
          <w:rFonts w:hint="eastAsia" w:ascii="微软雅黑" w:hAnsi="微软雅黑" w:eastAsia="微软雅黑" w:cs="微软雅黑"/>
          <w:i w:val="0"/>
          <w:caps w:val="0"/>
          <w:color w:val="333333"/>
          <w:spacing w:val="0"/>
          <w:sz w:val="24"/>
          <w:szCs w:val="24"/>
          <w:shd w:val="clear" w:fill="FFFFFF"/>
        </w:rPr>
        <w:t>（以下简称企业）的具体行业目录由省应急管理部门会同省有关部门制定，报省人民政府批准后公布。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第三条</w:t>
      </w: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b/>
          <w:bCs/>
          <w:i w:val="0"/>
          <w:caps w:val="0"/>
          <w:color w:val="333333"/>
          <w:spacing w:val="0"/>
          <w:sz w:val="24"/>
          <w:szCs w:val="24"/>
          <w:shd w:val="clear" w:fill="FFFFFF"/>
        </w:rPr>
        <w:t>企业是安全风险辨识管控的责任主体</w:t>
      </w:r>
      <w:r>
        <w:rPr>
          <w:rFonts w:hint="eastAsia" w:ascii="微软雅黑" w:hAnsi="微软雅黑" w:eastAsia="微软雅黑" w:cs="微软雅黑"/>
          <w:i w:val="0"/>
          <w:caps w:val="0"/>
          <w:color w:val="333333"/>
          <w:spacing w:val="0"/>
          <w:sz w:val="24"/>
          <w:szCs w:val="24"/>
          <w:shd w:val="clear" w:fill="FFFFFF"/>
        </w:rPr>
        <w:t>，</w:t>
      </w:r>
      <w:r>
        <w:rPr>
          <w:rFonts w:hint="eastAsia" w:ascii="微软雅黑" w:hAnsi="微软雅黑" w:eastAsia="微软雅黑" w:cs="微软雅黑"/>
          <w:b/>
          <w:bCs/>
          <w:i w:val="0"/>
          <w:caps w:val="0"/>
          <w:color w:val="333333"/>
          <w:spacing w:val="0"/>
          <w:sz w:val="24"/>
          <w:szCs w:val="24"/>
          <w:shd w:val="clear" w:fill="FFFFFF"/>
        </w:rPr>
        <w:t>应当将安全风险辨识管控纳入企业主要负责人（含法定代表人、实际控制人，下同）安全生产职责和全员安全生产责任制内容</w:t>
      </w:r>
      <w:r>
        <w:rPr>
          <w:rFonts w:hint="eastAsia" w:ascii="微软雅黑" w:hAnsi="微软雅黑" w:eastAsia="微软雅黑" w:cs="微软雅黑"/>
          <w:i w:val="0"/>
          <w:caps w:val="0"/>
          <w:color w:val="333333"/>
          <w:spacing w:val="0"/>
          <w:sz w:val="24"/>
          <w:szCs w:val="24"/>
          <w:shd w:val="clear" w:fill="FFFFFF"/>
        </w:rPr>
        <w:t>，建立健全安全风险管理制度，加强安全风险辨识管控。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shd w:val="clear" w:fill="FFFFFF"/>
        </w:rPr>
        <w:t>企业主要负责人对本单位安全风险辨识管控全面负责，组织落实安全风险辨识管控和报告工作</w:t>
      </w:r>
      <w:r>
        <w:rPr>
          <w:rFonts w:hint="eastAsia" w:ascii="微软雅黑" w:hAnsi="微软雅黑" w:eastAsia="微软雅黑" w:cs="微软雅黑"/>
          <w:i w:val="0"/>
          <w:caps w:val="0"/>
          <w:color w:val="333333"/>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第四条</w:t>
      </w:r>
      <w:r>
        <w:rPr>
          <w:rFonts w:hint="eastAsia" w:ascii="微软雅黑" w:hAnsi="微软雅黑" w:eastAsia="微软雅黑" w:cs="微软雅黑"/>
          <w:i w:val="0"/>
          <w:caps w:val="0"/>
          <w:color w:val="333333"/>
          <w:spacing w:val="0"/>
          <w:sz w:val="24"/>
          <w:szCs w:val="24"/>
          <w:shd w:val="clear" w:fill="FFFFFF"/>
        </w:rPr>
        <w:t>　县级以上地方人民政府应当加强对企业安全风险管控工作的领导，建立健全安全风险管控工作监督管理体系和协调机制，及时协调解决重大问题。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乡镇人民政府、街道办事处、开发区（包括工业园区、产业园区等）管理机构等，协助上级人民政府有关部门或者按照授权依法履行对企业安全风险辨识管控和报告工作的监督管理职责。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第五条</w:t>
      </w:r>
      <w:r>
        <w:rPr>
          <w:rFonts w:hint="eastAsia" w:ascii="微软雅黑" w:hAnsi="微软雅黑" w:eastAsia="微软雅黑" w:cs="微软雅黑"/>
          <w:i w:val="0"/>
          <w:caps w:val="0"/>
          <w:color w:val="333333"/>
          <w:spacing w:val="0"/>
          <w:sz w:val="24"/>
          <w:szCs w:val="24"/>
          <w:shd w:val="clear" w:fill="FFFFFF"/>
        </w:rPr>
        <w:t>　县级以上地方人民政府有关部门在各自的职责范围内对企业的安全风险辨识管控和报告工作实施监督管理。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省应急管理部门会同省有关部门按照职责分工组织指导全省企业安全风险辨识管控和报告工作，建设全省统一的安全风险网上报告系统。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00" w:lineRule="exact"/>
        <w:ind w:right="0"/>
        <w:jc w:val="center"/>
        <w:textAlignment w:val="auto"/>
        <w:rPr>
          <w:rFonts w:hint="eastAsia" w:ascii="黑体" w:hAnsi="宋体" w:eastAsia="黑体" w:cs="黑体"/>
          <w:b/>
          <w:bCs/>
          <w:i w:val="0"/>
          <w:caps w:val="0"/>
          <w:color w:val="333333"/>
          <w:spacing w:val="0"/>
          <w:sz w:val="24"/>
          <w:szCs w:val="24"/>
          <w:shd w:val="clear" w:fill="FFFFFF"/>
        </w:rPr>
      </w:pPr>
      <w:r>
        <w:rPr>
          <w:rFonts w:hint="eastAsia" w:ascii="黑体" w:hAnsi="宋体" w:eastAsia="黑体" w:cs="黑体"/>
          <w:b/>
          <w:bCs/>
          <w:i w:val="0"/>
          <w:caps w:val="0"/>
          <w:color w:val="333333"/>
          <w:spacing w:val="0"/>
          <w:sz w:val="24"/>
          <w:szCs w:val="24"/>
          <w:shd w:val="clear" w:fill="FFFFFF"/>
        </w:rPr>
        <w:t>第二章　安全风险辨识管控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第六条</w:t>
      </w:r>
      <w:r>
        <w:rPr>
          <w:rFonts w:hint="eastAsia" w:ascii="微软雅黑" w:hAnsi="微软雅黑" w:eastAsia="微软雅黑" w:cs="微软雅黑"/>
          <w:i w:val="0"/>
          <w:caps w:val="0"/>
          <w:color w:val="333333"/>
          <w:spacing w:val="0"/>
          <w:sz w:val="24"/>
          <w:szCs w:val="24"/>
          <w:shd w:val="clear" w:fill="FFFFFF"/>
        </w:rPr>
        <w:t>　按照企业在生产经营过程中发生生产安全事故的可能性及其后果的严重程度，安全风险从高到低划分为</w:t>
      </w:r>
      <w:r>
        <w:rPr>
          <w:rFonts w:hint="eastAsia" w:ascii="微软雅黑" w:hAnsi="微软雅黑" w:eastAsia="微软雅黑" w:cs="微软雅黑"/>
          <w:b/>
          <w:bCs/>
          <w:i w:val="0"/>
          <w:caps w:val="0"/>
          <w:color w:val="333333"/>
          <w:spacing w:val="0"/>
          <w:sz w:val="24"/>
          <w:szCs w:val="24"/>
          <w:shd w:val="clear" w:fill="FFFFFF"/>
        </w:rPr>
        <w:t>重大安全风险、较大安全风险、一般安全风险和低安全风险四个级别</w:t>
      </w:r>
      <w:r>
        <w:rPr>
          <w:rFonts w:hint="eastAsia" w:ascii="微软雅黑" w:hAnsi="微软雅黑" w:eastAsia="微软雅黑" w:cs="微软雅黑"/>
          <w:i w:val="0"/>
          <w:caps w:val="0"/>
          <w:color w:val="333333"/>
          <w:spacing w:val="0"/>
          <w:sz w:val="24"/>
          <w:szCs w:val="24"/>
          <w:shd w:val="clear" w:fill="FFFFFF"/>
        </w:rPr>
        <w:t>。较大安全风险和重大安全风险统称为</w:t>
      </w:r>
      <w:r>
        <w:rPr>
          <w:rFonts w:hint="eastAsia" w:ascii="微软雅黑" w:hAnsi="微软雅黑" w:eastAsia="微软雅黑" w:cs="微软雅黑"/>
          <w:b/>
          <w:bCs/>
          <w:i w:val="0"/>
          <w:caps w:val="0"/>
          <w:color w:val="333333"/>
          <w:spacing w:val="0"/>
          <w:sz w:val="24"/>
          <w:szCs w:val="24"/>
          <w:shd w:val="clear" w:fill="FFFFFF"/>
        </w:rPr>
        <w:t>较大以上安全风险</w:t>
      </w:r>
      <w:r>
        <w:rPr>
          <w:rFonts w:hint="eastAsia" w:ascii="微软雅黑" w:hAnsi="微软雅黑" w:eastAsia="微软雅黑" w:cs="微软雅黑"/>
          <w:i w:val="0"/>
          <w:caps w:val="0"/>
          <w:color w:val="333333"/>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省应急管理部门会同省有关部门制定、公布较大以上安全风险目录（以下简称安全风险目录），并适时调整。制定和调整安全风险目录应当充分听取企业意见，并组织开展评估论证。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第七条</w:t>
      </w: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b/>
          <w:bCs/>
          <w:i w:val="0"/>
          <w:caps w:val="0"/>
          <w:color w:val="333333"/>
          <w:spacing w:val="0"/>
          <w:sz w:val="24"/>
          <w:szCs w:val="24"/>
          <w:shd w:val="clear" w:fill="FFFFFF"/>
        </w:rPr>
        <w:t>企业应当制定安全风险辨识管控制度</w:t>
      </w:r>
      <w:r>
        <w:rPr>
          <w:rFonts w:hint="eastAsia" w:ascii="微软雅黑" w:hAnsi="微软雅黑" w:eastAsia="微软雅黑" w:cs="微软雅黑"/>
          <w:i w:val="0"/>
          <w:caps w:val="0"/>
          <w:color w:val="333333"/>
          <w:spacing w:val="0"/>
          <w:sz w:val="24"/>
          <w:szCs w:val="24"/>
          <w:shd w:val="clear" w:fill="FFFFFF"/>
        </w:rPr>
        <w:t>，确定符合本单位安全生产实际的辨识方法和程序，明确分级管控职责分工及其责任制考核奖惩办法。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企业开展安全风险辨识，</w:t>
      </w:r>
      <w:r>
        <w:rPr>
          <w:rFonts w:hint="eastAsia" w:ascii="微软雅黑" w:hAnsi="微软雅黑" w:eastAsia="微软雅黑" w:cs="微软雅黑"/>
          <w:b/>
          <w:bCs/>
          <w:i w:val="0"/>
          <w:caps w:val="0"/>
          <w:color w:val="333333"/>
          <w:spacing w:val="0"/>
          <w:sz w:val="24"/>
          <w:szCs w:val="24"/>
          <w:shd w:val="clear" w:fill="FFFFFF"/>
        </w:rPr>
        <w:t>每年不少于一次</w:t>
      </w:r>
      <w:r>
        <w:rPr>
          <w:rFonts w:hint="eastAsia" w:ascii="微软雅黑" w:hAnsi="微软雅黑" w:eastAsia="微软雅黑" w:cs="微软雅黑"/>
          <w:i w:val="0"/>
          <w:caps w:val="0"/>
          <w:color w:val="333333"/>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第八条</w:t>
      </w:r>
      <w:r>
        <w:rPr>
          <w:rFonts w:hint="eastAsia" w:ascii="微软雅黑" w:hAnsi="微软雅黑" w:eastAsia="微软雅黑" w:cs="微软雅黑"/>
          <w:i w:val="0"/>
          <w:caps w:val="0"/>
          <w:color w:val="333333"/>
          <w:spacing w:val="0"/>
          <w:sz w:val="24"/>
          <w:szCs w:val="24"/>
          <w:shd w:val="clear" w:fill="FFFFFF"/>
        </w:rPr>
        <w:t>　企业应当组织管理、技术、岗位操作等相关人员，对生产工艺、设备设施、作业环境、人员行为和管理体系等方面存在的安全风险进行全面、系统辨识。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shd w:val="clear" w:fill="FFFFFF"/>
        </w:rPr>
        <w:t>企业应当对以下方面重点进行风险辨识</w:t>
      </w:r>
      <w:r>
        <w:rPr>
          <w:rFonts w:hint="eastAsia" w:ascii="微软雅黑" w:hAnsi="微软雅黑" w:eastAsia="微软雅黑" w:cs="微软雅黑"/>
          <w:i w:val="0"/>
          <w:caps w:val="0"/>
          <w:color w:val="333333"/>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（一）生产工艺流程；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（二）主要设备设施及其安全防护；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（三）涉及易燃易爆、有毒有害危险因素的作业场所；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（四）有限（受限）空间以及有限（受限）空间作业；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（五）爆破、吊装、危险场所动火作业、大型检维修等危险作业；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（六）其他容易发生生产安全事故的风险点。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shd w:val="clear" w:fill="FFFFFF"/>
        </w:rPr>
        <w:t>符合安全风险目录所列情形的，企业应当将其确定为较大以上安全风险</w:t>
      </w:r>
      <w:r>
        <w:rPr>
          <w:rFonts w:hint="eastAsia" w:ascii="微软雅黑" w:hAnsi="微软雅黑" w:eastAsia="微软雅黑" w:cs="微软雅黑"/>
          <w:i w:val="0"/>
          <w:caps w:val="0"/>
          <w:color w:val="333333"/>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b/>
          <w:bCs/>
          <w:i w:val="0"/>
          <w:caps w:val="0"/>
          <w:color w:val="333333"/>
          <w:spacing w:val="0"/>
          <w:sz w:val="24"/>
          <w:szCs w:val="24"/>
          <w:shd w:val="clear" w:fill="FFFFFF"/>
        </w:rPr>
      </w:pPr>
      <w:r>
        <w:rPr>
          <w:rFonts w:hint="eastAsia" w:ascii="微软雅黑" w:hAnsi="微软雅黑" w:eastAsia="微软雅黑" w:cs="微软雅黑"/>
          <w:b/>
          <w:bCs/>
          <w:i w:val="0"/>
          <w:caps w:val="0"/>
          <w:color w:val="333333"/>
          <w:spacing w:val="0"/>
          <w:sz w:val="24"/>
          <w:szCs w:val="24"/>
          <w:shd w:val="clear" w:fill="FFFFFF"/>
        </w:rPr>
        <w:t>企业应当将一、二级重大危险源或者发生火灾、爆炸等事故可能造成十人以上人员死亡的较大以上安全风险，确定为重大安全风险。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第九条</w:t>
      </w:r>
      <w:r>
        <w:rPr>
          <w:rFonts w:hint="eastAsia" w:ascii="微软雅黑" w:hAnsi="微软雅黑" w:eastAsia="微软雅黑" w:cs="微软雅黑"/>
          <w:i w:val="0"/>
          <w:caps w:val="0"/>
          <w:color w:val="333333"/>
          <w:spacing w:val="0"/>
          <w:sz w:val="24"/>
          <w:szCs w:val="24"/>
          <w:shd w:val="clear" w:fill="FFFFFF"/>
        </w:rPr>
        <w:t>　企业对未列入安全风险目录的其他安全风险，经评估确定为较大以上安全风险的，可以一并纳入较大以上安全风险进行管理。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第十条</w:t>
      </w: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b/>
          <w:bCs/>
          <w:i w:val="0"/>
          <w:caps w:val="0"/>
          <w:color w:val="333333"/>
          <w:spacing w:val="0"/>
          <w:sz w:val="24"/>
          <w:szCs w:val="24"/>
          <w:shd w:val="clear" w:fill="FFFFFF"/>
        </w:rPr>
        <w:t>有下列情形之一的</w:t>
      </w:r>
      <w:r>
        <w:rPr>
          <w:rFonts w:hint="eastAsia" w:ascii="微软雅黑" w:hAnsi="微软雅黑" w:eastAsia="微软雅黑" w:cs="微软雅黑"/>
          <w:i w:val="0"/>
          <w:caps w:val="0"/>
          <w:color w:val="333333"/>
          <w:spacing w:val="0"/>
          <w:sz w:val="24"/>
          <w:szCs w:val="24"/>
          <w:shd w:val="clear" w:fill="FFFFFF"/>
        </w:rPr>
        <w:t>，企业应当及时组织开展针对性的安全风险辨识，确定或者调整安全风险等级，</w:t>
      </w:r>
      <w:r>
        <w:rPr>
          <w:rFonts w:hint="eastAsia" w:ascii="微软雅黑" w:hAnsi="微软雅黑" w:eastAsia="微软雅黑" w:cs="微软雅黑"/>
          <w:b/>
          <w:bCs/>
          <w:i w:val="0"/>
          <w:caps w:val="0"/>
          <w:color w:val="333333"/>
          <w:spacing w:val="0"/>
          <w:sz w:val="24"/>
          <w:szCs w:val="24"/>
          <w:shd w:val="clear" w:fill="FFFFFF"/>
        </w:rPr>
        <w:t>更新安全风险管控清单</w:t>
      </w:r>
      <w:r>
        <w:rPr>
          <w:rFonts w:hint="eastAsia" w:ascii="微软雅黑" w:hAnsi="微软雅黑" w:eastAsia="微软雅黑" w:cs="微软雅黑"/>
          <w:i w:val="0"/>
          <w:caps w:val="0"/>
          <w:color w:val="333333"/>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（一）生产工艺流程、主要设备设施、主要生产物料发生改变的；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（二）有</w:t>
      </w:r>
      <w:r>
        <w:rPr>
          <w:rFonts w:hint="eastAsia" w:ascii="微软雅黑" w:hAnsi="微软雅黑" w:eastAsia="微软雅黑" w:cs="微软雅黑"/>
          <w:i w:val="0"/>
          <w:caps w:val="0"/>
          <w:color w:val="333333"/>
          <w:spacing w:val="0"/>
          <w:sz w:val="24"/>
          <w:szCs w:val="24"/>
          <w:u w:val="single"/>
          <w:shd w:val="clear" w:fill="FFFFFF"/>
        </w:rPr>
        <w:t>新建、改建、扩建</w:t>
      </w:r>
      <w:r>
        <w:rPr>
          <w:rFonts w:hint="eastAsia" w:ascii="微软雅黑" w:hAnsi="微软雅黑" w:eastAsia="微软雅黑" w:cs="微软雅黑"/>
          <w:i w:val="0"/>
          <w:caps w:val="0"/>
          <w:color w:val="333333"/>
          <w:spacing w:val="0"/>
          <w:sz w:val="24"/>
          <w:szCs w:val="24"/>
          <w:shd w:val="clear" w:fill="FFFFFF"/>
        </w:rPr>
        <w:t>项目的；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（三）</w:t>
      </w:r>
      <w:r>
        <w:rPr>
          <w:rFonts w:hint="eastAsia" w:ascii="微软雅黑" w:hAnsi="微软雅黑" w:eastAsia="微软雅黑" w:cs="微软雅黑"/>
          <w:i w:val="0"/>
          <w:caps w:val="0"/>
          <w:color w:val="333333"/>
          <w:spacing w:val="0"/>
          <w:sz w:val="24"/>
          <w:szCs w:val="24"/>
          <w:u w:val="single"/>
          <w:shd w:val="clear" w:fill="FFFFFF"/>
        </w:rPr>
        <w:t>行业领域内</w:t>
      </w:r>
      <w:r>
        <w:rPr>
          <w:rFonts w:hint="eastAsia" w:ascii="微软雅黑" w:hAnsi="微软雅黑" w:eastAsia="微软雅黑" w:cs="微软雅黑"/>
          <w:i w:val="0"/>
          <w:caps w:val="0"/>
          <w:color w:val="333333"/>
          <w:spacing w:val="0"/>
          <w:sz w:val="24"/>
          <w:szCs w:val="24"/>
          <w:shd w:val="clear" w:fill="FFFFFF"/>
        </w:rPr>
        <w:t>发生较大以上生产安全事故或者典型生产安全事故，对安全风险有新认知的；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（四）本企业</w:t>
      </w:r>
      <w:r>
        <w:rPr>
          <w:rFonts w:hint="eastAsia" w:ascii="微软雅黑" w:hAnsi="微软雅黑" w:eastAsia="微软雅黑" w:cs="微软雅黑"/>
          <w:i w:val="0"/>
          <w:caps w:val="0"/>
          <w:color w:val="333333"/>
          <w:spacing w:val="0"/>
          <w:sz w:val="24"/>
          <w:szCs w:val="24"/>
          <w:u w:val="single"/>
          <w:shd w:val="clear" w:fill="FFFFFF"/>
        </w:rPr>
        <w:t>发生生产安全事故</w:t>
      </w:r>
      <w:r>
        <w:rPr>
          <w:rFonts w:hint="eastAsia" w:ascii="微软雅黑" w:hAnsi="微软雅黑" w:eastAsia="微软雅黑" w:cs="微软雅黑"/>
          <w:i w:val="0"/>
          <w:caps w:val="0"/>
          <w:color w:val="333333"/>
          <w:spacing w:val="0"/>
          <w:sz w:val="24"/>
          <w:szCs w:val="24"/>
          <w:shd w:val="clear" w:fill="FFFFFF"/>
        </w:rPr>
        <w:t>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（五）安全风险</w:t>
      </w:r>
      <w:r>
        <w:rPr>
          <w:rFonts w:hint="eastAsia" w:ascii="微软雅黑" w:hAnsi="微软雅黑" w:eastAsia="微软雅黑" w:cs="微软雅黑"/>
          <w:i w:val="0"/>
          <w:caps w:val="0"/>
          <w:color w:val="333333"/>
          <w:spacing w:val="0"/>
          <w:sz w:val="24"/>
          <w:szCs w:val="24"/>
          <w:u w:val="single"/>
          <w:shd w:val="clear" w:fill="FFFFFF"/>
        </w:rPr>
        <w:t>目录修订调整涉及本企业</w:t>
      </w:r>
      <w:r>
        <w:rPr>
          <w:rFonts w:hint="eastAsia" w:ascii="微软雅黑" w:hAnsi="微软雅黑" w:eastAsia="微软雅黑" w:cs="微软雅黑"/>
          <w:i w:val="0"/>
          <w:caps w:val="0"/>
          <w:color w:val="333333"/>
          <w:spacing w:val="0"/>
          <w:sz w:val="24"/>
          <w:szCs w:val="24"/>
          <w:shd w:val="clear" w:fill="FFFFFF"/>
        </w:rPr>
        <w:t>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（六）法律、法规、规章和国家标准、行业标准、地方标准对安全风险辨识管控有新要求的。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第十一条</w:t>
      </w:r>
      <w:r>
        <w:rPr>
          <w:rFonts w:hint="eastAsia" w:ascii="微软雅黑" w:hAnsi="微软雅黑" w:eastAsia="微软雅黑" w:cs="微软雅黑"/>
          <w:i w:val="0"/>
          <w:caps w:val="0"/>
          <w:color w:val="333333"/>
          <w:spacing w:val="0"/>
          <w:sz w:val="24"/>
          <w:szCs w:val="24"/>
          <w:shd w:val="clear" w:fill="FFFFFF"/>
        </w:rPr>
        <w:t>　企业对辨识出的安全风险，应当根据安全风险特点，从</w:t>
      </w:r>
      <w:r>
        <w:rPr>
          <w:rFonts w:hint="eastAsia" w:ascii="微软雅黑" w:hAnsi="微软雅黑" w:eastAsia="微软雅黑" w:cs="微软雅黑"/>
          <w:b/>
          <w:bCs/>
          <w:i w:val="0"/>
          <w:caps w:val="0"/>
          <w:color w:val="333333"/>
          <w:spacing w:val="0"/>
          <w:sz w:val="24"/>
          <w:szCs w:val="24"/>
          <w:shd w:val="clear" w:fill="FFFFFF"/>
        </w:rPr>
        <w:t>组织、技术、管理、应急等方面</w:t>
      </w:r>
      <w:r>
        <w:rPr>
          <w:rFonts w:hint="eastAsia" w:ascii="微软雅黑" w:hAnsi="微软雅黑" w:eastAsia="微软雅黑" w:cs="微软雅黑"/>
          <w:i w:val="0"/>
          <w:caps w:val="0"/>
          <w:color w:val="333333"/>
          <w:spacing w:val="0"/>
          <w:sz w:val="24"/>
          <w:szCs w:val="24"/>
          <w:shd w:val="clear" w:fill="FFFFFF"/>
        </w:rPr>
        <w:t>逐项制定管控措施，按照不同安全风险等级实施分级管控，将安全风险管控责任逐一落实到</w:t>
      </w:r>
      <w:r>
        <w:rPr>
          <w:rFonts w:hint="eastAsia" w:ascii="微软雅黑" w:hAnsi="微软雅黑" w:eastAsia="微软雅黑" w:cs="微软雅黑"/>
          <w:b/>
          <w:bCs/>
          <w:i w:val="0"/>
          <w:caps w:val="0"/>
          <w:color w:val="333333"/>
          <w:spacing w:val="0"/>
          <w:sz w:val="24"/>
          <w:szCs w:val="24"/>
          <w:shd w:val="clear" w:fill="FFFFFF"/>
        </w:rPr>
        <w:t>企业、车间、班组和岗位</w:t>
      </w:r>
      <w:r>
        <w:rPr>
          <w:rFonts w:hint="eastAsia" w:ascii="微软雅黑" w:hAnsi="微软雅黑" w:eastAsia="微软雅黑" w:cs="微软雅黑"/>
          <w:i w:val="0"/>
          <w:caps w:val="0"/>
          <w:color w:val="333333"/>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第十二条</w:t>
      </w: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b/>
          <w:bCs/>
          <w:i w:val="0"/>
          <w:caps w:val="0"/>
          <w:color w:val="333333"/>
          <w:spacing w:val="0"/>
          <w:sz w:val="24"/>
          <w:szCs w:val="24"/>
          <w:shd w:val="clear" w:fill="FFFFFF"/>
        </w:rPr>
        <w:t>企业应当建立安全风险管控清单并持续更新</w:t>
      </w:r>
      <w:r>
        <w:rPr>
          <w:rFonts w:hint="eastAsia" w:ascii="微软雅黑" w:hAnsi="微软雅黑" w:eastAsia="微软雅黑" w:cs="微软雅黑"/>
          <w:i w:val="0"/>
          <w:caps w:val="0"/>
          <w:color w:val="333333"/>
          <w:spacing w:val="0"/>
          <w:sz w:val="24"/>
          <w:szCs w:val="24"/>
          <w:shd w:val="clear" w:fill="FFFFFF"/>
        </w:rPr>
        <w:t>。安全风险管控清单应当列明</w:t>
      </w:r>
      <w:r>
        <w:rPr>
          <w:rFonts w:hint="eastAsia" w:ascii="微软雅黑" w:hAnsi="微软雅黑" w:eastAsia="微软雅黑" w:cs="微软雅黑"/>
          <w:b/>
          <w:bCs/>
          <w:i w:val="0"/>
          <w:caps w:val="0"/>
          <w:color w:val="333333"/>
          <w:spacing w:val="0"/>
          <w:sz w:val="24"/>
          <w:szCs w:val="24"/>
          <w:shd w:val="clear" w:fill="FFFFFF"/>
        </w:rPr>
        <w:t>安全风险名称、所处位置（场所、部位、环节）、可能导致的事故类型及其后果、主要管控措施、管控责任部门和责任人</w:t>
      </w:r>
      <w:r>
        <w:rPr>
          <w:rFonts w:hint="eastAsia" w:ascii="微软雅黑" w:hAnsi="微软雅黑" w:eastAsia="微软雅黑" w:cs="微软雅黑"/>
          <w:i w:val="0"/>
          <w:caps w:val="0"/>
          <w:color w:val="333333"/>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第十三条</w:t>
      </w: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b/>
          <w:bCs/>
          <w:i w:val="0"/>
          <w:caps w:val="0"/>
          <w:color w:val="333333"/>
          <w:spacing w:val="0"/>
          <w:sz w:val="24"/>
          <w:szCs w:val="24"/>
          <w:shd w:val="clear" w:fill="FFFFFF"/>
        </w:rPr>
        <w:t>企业应当对存在较大以上安全风险的生产系统、作业场所、设备设施、危险岗位，通过隔离安全风险源、采取技术手段、实施个体防护、设置监控预警设备等针对性措施加强管控，回避、降低和监测安全风险</w:t>
      </w:r>
      <w:r>
        <w:rPr>
          <w:rFonts w:hint="eastAsia" w:ascii="微软雅黑" w:hAnsi="微软雅黑" w:eastAsia="微软雅黑" w:cs="微软雅黑"/>
          <w:i w:val="0"/>
          <w:caps w:val="0"/>
          <w:color w:val="333333"/>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鼓励企业利用科技和信息化手段，对较大以上安全风险实施动态监控，提高安全风险管控水平。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第十四条</w:t>
      </w: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b/>
          <w:bCs/>
          <w:i w:val="0"/>
          <w:caps w:val="0"/>
          <w:color w:val="333333"/>
          <w:spacing w:val="0"/>
          <w:sz w:val="24"/>
          <w:szCs w:val="24"/>
          <w:shd w:val="clear" w:fill="FFFFFF"/>
        </w:rPr>
        <w:t>企业应当对安全风险管控措施落实情况进行经常性检查，防止安全风险管控措施失效、弱化</w:t>
      </w:r>
      <w:r>
        <w:rPr>
          <w:rFonts w:hint="eastAsia" w:ascii="微软雅黑" w:hAnsi="微软雅黑" w:eastAsia="微软雅黑" w:cs="微软雅黑"/>
          <w:i w:val="0"/>
          <w:caps w:val="0"/>
          <w:color w:val="333333"/>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shd w:val="clear" w:fill="FFFFFF"/>
        </w:rPr>
        <w:t>企业主要负责人</w:t>
      </w:r>
      <w:r>
        <w:rPr>
          <w:rFonts w:hint="eastAsia" w:ascii="微软雅黑" w:hAnsi="微软雅黑" w:eastAsia="微软雅黑" w:cs="微软雅黑"/>
          <w:i w:val="0"/>
          <w:caps w:val="0"/>
          <w:color w:val="333333"/>
          <w:spacing w:val="0"/>
          <w:sz w:val="24"/>
          <w:szCs w:val="24"/>
          <w:shd w:val="clear" w:fill="FFFFFF"/>
        </w:rPr>
        <w:t>按规定组织</w:t>
      </w:r>
      <w:r>
        <w:rPr>
          <w:rFonts w:hint="eastAsia" w:ascii="微软雅黑" w:hAnsi="微软雅黑" w:eastAsia="微软雅黑" w:cs="微软雅黑"/>
          <w:b/>
          <w:bCs/>
          <w:i w:val="0"/>
          <w:caps w:val="0"/>
          <w:color w:val="333333"/>
          <w:spacing w:val="0"/>
          <w:sz w:val="24"/>
          <w:szCs w:val="24"/>
          <w:shd w:val="clear" w:fill="FFFFFF"/>
        </w:rPr>
        <w:t>开展</w:t>
      </w:r>
      <w:r>
        <w:rPr>
          <w:rFonts w:hint="eastAsia" w:ascii="微软雅黑" w:hAnsi="微软雅黑" w:eastAsia="微软雅黑" w:cs="微软雅黑"/>
          <w:i w:val="0"/>
          <w:caps w:val="0"/>
          <w:color w:val="333333"/>
          <w:spacing w:val="0"/>
          <w:sz w:val="24"/>
          <w:szCs w:val="24"/>
          <w:shd w:val="clear" w:fill="FFFFFF"/>
        </w:rPr>
        <w:t>的安全生产全面</w:t>
      </w:r>
      <w:r>
        <w:rPr>
          <w:rFonts w:hint="eastAsia" w:ascii="微软雅黑" w:hAnsi="微软雅黑" w:eastAsia="微软雅黑" w:cs="微软雅黑"/>
          <w:b/>
          <w:bCs/>
          <w:i w:val="0"/>
          <w:caps w:val="0"/>
          <w:color w:val="333333"/>
          <w:spacing w:val="0"/>
          <w:sz w:val="24"/>
          <w:szCs w:val="24"/>
          <w:shd w:val="clear" w:fill="FFFFFF"/>
        </w:rPr>
        <w:t>检查</w:t>
      </w:r>
      <w:r>
        <w:rPr>
          <w:rFonts w:hint="eastAsia" w:ascii="微软雅黑" w:hAnsi="微软雅黑" w:eastAsia="微软雅黑" w:cs="微软雅黑"/>
          <w:i w:val="0"/>
          <w:caps w:val="0"/>
          <w:color w:val="333333"/>
          <w:spacing w:val="0"/>
          <w:sz w:val="24"/>
          <w:szCs w:val="24"/>
          <w:shd w:val="clear" w:fill="FFFFFF"/>
        </w:rPr>
        <w:t>，应当包括对安全风险管控措施落实情况的检查。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第十五条</w:t>
      </w: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b/>
          <w:bCs/>
          <w:i w:val="0"/>
          <w:caps w:val="0"/>
          <w:color w:val="333333"/>
          <w:spacing w:val="0"/>
          <w:sz w:val="24"/>
          <w:szCs w:val="24"/>
          <w:shd w:val="clear" w:fill="FFFFFF"/>
        </w:rPr>
        <w:t>企业</w:t>
      </w:r>
      <w:r>
        <w:rPr>
          <w:rFonts w:hint="eastAsia" w:ascii="微软雅黑" w:hAnsi="微软雅黑" w:eastAsia="微软雅黑" w:cs="微软雅黑"/>
          <w:i w:val="0"/>
          <w:caps w:val="0"/>
          <w:color w:val="333333"/>
          <w:spacing w:val="0"/>
          <w:sz w:val="24"/>
          <w:szCs w:val="24"/>
          <w:shd w:val="clear" w:fill="FFFFFF"/>
        </w:rPr>
        <w:t>将生产经营项目、场所、设备</w:t>
      </w:r>
      <w:r>
        <w:rPr>
          <w:rFonts w:hint="eastAsia" w:ascii="微软雅黑" w:hAnsi="微软雅黑" w:eastAsia="微软雅黑" w:cs="微软雅黑"/>
          <w:b/>
          <w:bCs/>
          <w:i w:val="0"/>
          <w:caps w:val="0"/>
          <w:color w:val="333333"/>
          <w:spacing w:val="0"/>
          <w:sz w:val="24"/>
          <w:szCs w:val="24"/>
          <w:shd w:val="clear" w:fill="FFFFFF"/>
        </w:rPr>
        <w:t>发包</w:t>
      </w:r>
      <w:r>
        <w:rPr>
          <w:rFonts w:hint="eastAsia" w:ascii="微软雅黑" w:hAnsi="微软雅黑" w:eastAsia="微软雅黑" w:cs="微软雅黑"/>
          <w:i w:val="0"/>
          <w:caps w:val="0"/>
          <w:color w:val="333333"/>
          <w:spacing w:val="0"/>
          <w:sz w:val="24"/>
          <w:szCs w:val="24"/>
          <w:shd w:val="clear" w:fill="FFFFFF"/>
        </w:rPr>
        <w:t>或者</w:t>
      </w:r>
      <w:r>
        <w:rPr>
          <w:rFonts w:hint="eastAsia" w:ascii="微软雅黑" w:hAnsi="微软雅黑" w:eastAsia="微软雅黑" w:cs="微软雅黑"/>
          <w:b/>
          <w:bCs/>
          <w:i w:val="0"/>
          <w:caps w:val="0"/>
          <w:color w:val="333333"/>
          <w:spacing w:val="0"/>
          <w:sz w:val="24"/>
          <w:szCs w:val="24"/>
          <w:shd w:val="clear" w:fill="FFFFFF"/>
        </w:rPr>
        <w:t>出租</w:t>
      </w:r>
      <w:r>
        <w:rPr>
          <w:rFonts w:hint="eastAsia" w:ascii="微软雅黑" w:hAnsi="微软雅黑" w:eastAsia="微软雅黑" w:cs="微软雅黑"/>
          <w:i w:val="0"/>
          <w:caps w:val="0"/>
          <w:color w:val="333333"/>
          <w:spacing w:val="0"/>
          <w:sz w:val="24"/>
          <w:szCs w:val="24"/>
          <w:shd w:val="clear" w:fill="FFFFFF"/>
        </w:rPr>
        <w:t>的，</w:t>
      </w:r>
      <w:r>
        <w:rPr>
          <w:rFonts w:hint="eastAsia" w:ascii="微软雅黑" w:hAnsi="微软雅黑" w:eastAsia="微软雅黑" w:cs="微软雅黑"/>
          <w:b/>
          <w:bCs/>
          <w:i w:val="0"/>
          <w:caps w:val="0"/>
          <w:color w:val="333333"/>
          <w:spacing w:val="0"/>
          <w:sz w:val="24"/>
          <w:szCs w:val="24"/>
          <w:shd w:val="clear" w:fill="FFFFFF"/>
        </w:rPr>
        <w:t>依法签订</w:t>
      </w:r>
      <w:r>
        <w:rPr>
          <w:rFonts w:hint="eastAsia" w:ascii="微软雅黑" w:hAnsi="微软雅黑" w:eastAsia="微软雅黑" w:cs="微软雅黑"/>
          <w:i w:val="0"/>
          <w:caps w:val="0"/>
          <w:color w:val="333333"/>
          <w:spacing w:val="0"/>
          <w:sz w:val="24"/>
          <w:szCs w:val="24"/>
          <w:shd w:val="clear" w:fill="FFFFFF"/>
        </w:rPr>
        <w:t>的安全生产管理</w:t>
      </w:r>
      <w:r>
        <w:rPr>
          <w:rFonts w:hint="eastAsia" w:ascii="微软雅黑" w:hAnsi="微软雅黑" w:eastAsia="微软雅黑" w:cs="微软雅黑"/>
          <w:b/>
          <w:bCs/>
          <w:i w:val="0"/>
          <w:caps w:val="0"/>
          <w:color w:val="333333"/>
          <w:spacing w:val="0"/>
          <w:sz w:val="24"/>
          <w:szCs w:val="24"/>
          <w:shd w:val="clear" w:fill="FFFFFF"/>
        </w:rPr>
        <w:t>协议</w:t>
      </w:r>
      <w:r>
        <w:rPr>
          <w:rFonts w:hint="eastAsia" w:ascii="微软雅黑" w:hAnsi="微软雅黑" w:eastAsia="微软雅黑" w:cs="微软雅黑"/>
          <w:i w:val="0"/>
          <w:caps w:val="0"/>
          <w:color w:val="333333"/>
          <w:spacing w:val="0"/>
          <w:sz w:val="24"/>
          <w:szCs w:val="24"/>
          <w:shd w:val="clear" w:fill="FFFFFF"/>
        </w:rPr>
        <w:t>中应当明确</w:t>
      </w:r>
      <w:r>
        <w:rPr>
          <w:rFonts w:hint="eastAsia" w:ascii="微软雅黑" w:hAnsi="微软雅黑" w:eastAsia="微软雅黑" w:cs="微软雅黑"/>
          <w:b/>
          <w:bCs/>
          <w:i w:val="0"/>
          <w:caps w:val="0"/>
          <w:color w:val="333333"/>
          <w:spacing w:val="0"/>
          <w:sz w:val="24"/>
          <w:szCs w:val="24"/>
          <w:shd w:val="clear" w:fill="FFFFFF"/>
        </w:rPr>
        <w:t>双方安全风险辨识管控职责</w:t>
      </w:r>
      <w:r>
        <w:rPr>
          <w:rFonts w:hint="eastAsia" w:ascii="微软雅黑" w:hAnsi="微软雅黑" w:eastAsia="微软雅黑" w:cs="微软雅黑"/>
          <w:i w:val="0"/>
          <w:caps w:val="0"/>
          <w:color w:val="333333"/>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shd w:val="clear" w:fill="FFFFFF"/>
        </w:rPr>
        <w:t>两个以上企业</w:t>
      </w:r>
      <w:r>
        <w:rPr>
          <w:rFonts w:hint="eastAsia" w:ascii="微软雅黑" w:hAnsi="微软雅黑" w:eastAsia="微软雅黑" w:cs="微软雅黑"/>
          <w:i w:val="0"/>
          <w:caps w:val="0"/>
          <w:color w:val="333333"/>
          <w:spacing w:val="0"/>
          <w:sz w:val="24"/>
          <w:szCs w:val="24"/>
          <w:shd w:val="clear" w:fill="FFFFFF"/>
        </w:rPr>
        <w:t>在同一作业区域内进行生产经营活动，可能危及对方生产安全的，依法</w:t>
      </w:r>
      <w:r>
        <w:rPr>
          <w:rFonts w:hint="eastAsia" w:ascii="微软雅黑" w:hAnsi="微软雅黑" w:eastAsia="微软雅黑" w:cs="微软雅黑"/>
          <w:b/>
          <w:bCs/>
          <w:i w:val="0"/>
          <w:caps w:val="0"/>
          <w:color w:val="333333"/>
          <w:spacing w:val="0"/>
          <w:sz w:val="24"/>
          <w:szCs w:val="24"/>
          <w:shd w:val="clear" w:fill="FFFFFF"/>
        </w:rPr>
        <w:t>签订</w:t>
      </w:r>
      <w:r>
        <w:rPr>
          <w:rFonts w:hint="eastAsia" w:ascii="微软雅黑" w:hAnsi="微软雅黑" w:eastAsia="微软雅黑" w:cs="微软雅黑"/>
          <w:i w:val="0"/>
          <w:caps w:val="0"/>
          <w:color w:val="333333"/>
          <w:spacing w:val="0"/>
          <w:sz w:val="24"/>
          <w:szCs w:val="24"/>
          <w:shd w:val="clear" w:fill="FFFFFF"/>
        </w:rPr>
        <w:t>的安全生产管理</w:t>
      </w:r>
      <w:r>
        <w:rPr>
          <w:rFonts w:hint="eastAsia" w:ascii="微软雅黑" w:hAnsi="微软雅黑" w:eastAsia="微软雅黑" w:cs="微软雅黑"/>
          <w:b/>
          <w:bCs/>
          <w:i w:val="0"/>
          <w:caps w:val="0"/>
          <w:color w:val="333333"/>
          <w:spacing w:val="0"/>
          <w:sz w:val="24"/>
          <w:szCs w:val="24"/>
          <w:shd w:val="clear" w:fill="FFFFFF"/>
        </w:rPr>
        <w:t>协议中</w:t>
      </w:r>
      <w:r>
        <w:rPr>
          <w:rFonts w:hint="eastAsia" w:ascii="微软雅黑" w:hAnsi="微软雅黑" w:eastAsia="微软雅黑" w:cs="微软雅黑"/>
          <w:i w:val="0"/>
          <w:caps w:val="0"/>
          <w:color w:val="333333"/>
          <w:spacing w:val="0"/>
          <w:sz w:val="24"/>
          <w:szCs w:val="24"/>
          <w:shd w:val="clear" w:fill="FFFFFF"/>
        </w:rPr>
        <w:t>应当</w:t>
      </w:r>
      <w:r>
        <w:rPr>
          <w:rFonts w:hint="eastAsia" w:ascii="微软雅黑" w:hAnsi="微软雅黑" w:eastAsia="微软雅黑" w:cs="微软雅黑"/>
          <w:b/>
          <w:bCs/>
          <w:i w:val="0"/>
          <w:caps w:val="0"/>
          <w:color w:val="333333"/>
          <w:spacing w:val="0"/>
          <w:sz w:val="24"/>
          <w:szCs w:val="24"/>
          <w:shd w:val="clear" w:fill="FFFFFF"/>
        </w:rPr>
        <w:t>明确</w:t>
      </w:r>
      <w:r>
        <w:rPr>
          <w:rFonts w:hint="eastAsia" w:ascii="微软雅黑" w:hAnsi="微软雅黑" w:eastAsia="微软雅黑" w:cs="微软雅黑"/>
          <w:i w:val="0"/>
          <w:caps w:val="0"/>
          <w:color w:val="333333"/>
          <w:spacing w:val="0"/>
          <w:sz w:val="24"/>
          <w:szCs w:val="24"/>
          <w:shd w:val="clear" w:fill="FFFFFF"/>
        </w:rPr>
        <w:t>各自的安全风险辨识管控职责和管控措施。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第十六条</w:t>
      </w:r>
      <w:r>
        <w:rPr>
          <w:rFonts w:hint="eastAsia" w:ascii="微软雅黑" w:hAnsi="微软雅黑" w:eastAsia="微软雅黑" w:cs="微软雅黑"/>
          <w:i w:val="0"/>
          <w:caps w:val="0"/>
          <w:color w:val="333333"/>
          <w:spacing w:val="0"/>
          <w:sz w:val="24"/>
          <w:szCs w:val="24"/>
          <w:shd w:val="clear" w:fill="FFFFFF"/>
        </w:rPr>
        <w:t>　企业应当通过公示栏公示较大以上安全风险的</w:t>
      </w:r>
      <w:r>
        <w:rPr>
          <w:rFonts w:hint="eastAsia" w:ascii="微软雅黑" w:hAnsi="微软雅黑" w:eastAsia="微软雅黑" w:cs="微软雅黑"/>
          <w:b/>
          <w:bCs/>
          <w:i w:val="0"/>
          <w:caps w:val="0"/>
          <w:color w:val="333333"/>
          <w:spacing w:val="0"/>
          <w:sz w:val="24"/>
          <w:szCs w:val="24"/>
          <w:shd w:val="clear" w:fill="FFFFFF"/>
        </w:rPr>
        <w:t>名称</w:t>
      </w:r>
      <w:r>
        <w:rPr>
          <w:rFonts w:hint="eastAsia" w:ascii="微软雅黑" w:hAnsi="微软雅黑" w:eastAsia="微软雅黑" w:cs="微软雅黑"/>
          <w:i w:val="0"/>
          <w:caps w:val="0"/>
          <w:color w:val="333333"/>
          <w:spacing w:val="0"/>
          <w:sz w:val="24"/>
          <w:szCs w:val="24"/>
          <w:shd w:val="clear" w:fill="FFFFFF"/>
        </w:rPr>
        <w:t>、所处</w:t>
      </w:r>
      <w:r>
        <w:rPr>
          <w:rFonts w:hint="eastAsia" w:ascii="微软雅黑" w:hAnsi="微软雅黑" w:eastAsia="微软雅黑" w:cs="微软雅黑"/>
          <w:b/>
          <w:bCs/>
          <w:i w:val="0"/>
          <w:caps w:val="0"/>
          <w:color w:val="333333"/>
          <w:spacing w:val="0"/>
          <w:sz w:val="24"/>
          <w:szCs w:val="24"/>
          <w:shd w:val="clear" w:fill="FFFFFF"/>
        </w:rPr>
        <w:t>位置</w:t>
      </w:r>
      <w:r>
        <w:rPr>
          <w:rFonts w:hint="eastAsia" w:ascii="微软雅黑" w:hAnsi="微软雅黑" w:eastAsia="微软雅黑" w:cs="微软雅黑"/>
          <w:i w:val="0"/>
          <w:caps w:val="0"/>
          <w:color w:val="333333"/>
          <w:spacing w:val="0"/>
          <w:sz w:val="24"/>
          <w:szCs w:val="24"/>
          <w:shd w:val="clear" w:fill="FFFFFF"/>
        </w:rPr>
        <w:t>、可能导致的</w:t>
      </w:r>
      <w:r>
        <w:rPr>
          <w:rFonts w:hint="eastAsia" w:ascii="微软雅黑" w:hAnsi="微软雅黑" w:eastAsia="微软雅黑" w:cs="微软雅黑"/>
          <w:b/>
          <w:bCs/>
          <w:i w:val="0"/>
          <w:caps w:val="0"/>
          <w:color w:val="333333"/>
          <w:spacing w:val="0"/>
          <w:sz w:val="24"/>
          <w:szCs w:val="24"/>
          <w:shd w:val="clear" w:fill="FFFFFF"/>
        </w:rPr>
        <w:t>事故类型</w:t>
      </w:r>
      <w:r>
        <w:rPr>
          <w:rFonts w:hint="eastAsia" w:ascii="微软雅黑" w:hAnsi="微软雅黑" w:eastAsia="微软雅黑" w:cs="微软雅黑"/>
          <w:i w:val="0"/>
          <w:caps w:val="0"/>
          <w:color w:val="333333"/>
          <w:spacing w:val="0"/>
          <w:sz w:val="24"/>
          <w:szCs w:val="24"/>
          <w:shd w:val="clear" w:fill="FFFFFF"/>
        </w:rPr>
        <w:t>及其</w:t>
      </w:r>
      <w:r>
        <w:rPr>
          <w:rFonts w:hint="eastAsia" w:ascii="微软雅黑" w:hAnsi="微软雅黑" w:eastAsia="微软雅黑" w:cs="微软雅黑"/>
          <w:b/>
          <w:bCs/>
          <w:i w:val="0"/>
          <w:caps w:val="0"/>
          <w:color w:val="333333"/>
          <w:spacing w:val="0"/>
          <w:sz w:val="24"/>
          <w:szCs w:val="24"/>
          <w:shd w:val="clear" w:fill="FFFFFF"/>
        </w:rPr>
        <w:t>后果</w:t>
      </w:r>
      <w:r>
        <w:rPr>
          <w:rFonts w:hint="eastAsia" w:ascii="微软雅黑" w:hAnsi="微软雅黑" w:eastAsia="微软雅黑" w:cs="微软雅黑"/>
          <w:i w:val="0"/>
          <w:caps w:val="0"/>
          <w:color w:val="333333"/>
          <w:spacing w:val="0"/>
          <w:sz w:val="24"/>
          <w:szCs w:val="24"/>
          <w:shd w:val="clear" w:fill="FFFFFF"/>
        </w:rPr>
        <w:t>、</w:t>
      </w:r>
      <w:r>
        <w:rPr>
          <w:rFonts w:hint="eastAsia" w:ascii="微软雅黑" w:hAnsi="微软雅黑" w:eastAsia="微软雅黑" w:cs="微软雅黑"/>
          <w:b/>
          <w:bCs/>
          <w:i w:val="0"/>
          <w:caps w:val="0"/>
          <w:color w:val="333333"/>
          <w:spacing w:val="0"/>
          <w:sz w:val="24"/>
          <w:szCs w:val="24"/>
          <w:shd w:val="clear" w:fill="FFFFFF"/>
        </w:rPr>
        <w:t>管控责任部门</w:t>
      </w:r>
      <w:r>
        <w:rPr>
          <w:rFonts w:hint="eastAsia" w:ascii="微软雅黑" w:hAnsi="微软雅黑" w:eastAsia="微软雅黑" w:cs="微软雅黑"/>
          <w:i w:val="0"/>
          <w:caps w:val="0"/>
          <w:color w:val="333333"/>
          <w:spacing w:val="0"/>
          <w:sz w:val="24"/>
          <w:szCs w:val="24"/>
          <w:shd w:val="clear" w:fill="FFFFFF"/>
        </w:rPr>
        <w:t>和</w:t>
      </w:r>
      <w:r>
        <w:rPr>
          <w:rFonts w:hint="eastAsia" w:ascii="微软雅黑" w:hAnsi="微软雅黑" w:eastAsia="微软雅黑" w:cs="微软雅黑"/>
          <w:b/>
          <w:bCs/>
          <w:i w:val="0"/>
          <w:caps w:val="0"/>
          <w:color w:val="333333"/>
          <w:spacing w:val="0"/>
          <w:sz w:val="24"/>
          <w:szCs w:val="24"/>
          <w:shd w:val="clear" w:fill="FFFFFF"/>
        </w:rPr>
        <w:t>监督举报电话</w:t>
      </w:r>
      <w:r>
        <w:rPr>
          <w:rFonts w:hint="eastAsia" w:ascii="微软雅黑" w:hAnsi="微软雅黑" w:eastAsia="微软雅黑" w:cs="微软雅黑"/>
          <w:i w:val="0"/>
          <w:caps w:val="0"/>
          <w:color w:val="333333"/>
          <w:spacing w:val="0"/>
          <w:sz w:val="24"/>
          <w:szCs w:val="24"/>
          <w:shd w:val="clear" w:fill="FFFFFF"/>
        </w:rPr>
        <w:t>等基本情况。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企业应当在重大安全风险区域醒目位置设置</w:t>
      </w:r>
      <w:r>
        <w:rPr>
          <w:rFonts w:hint="eastAsia" w:ascii="微软雅黑" w:hAnsi="微软雅黑" w:eastAsia="微软雅黑" w:cs="微软雅黑"/>
          <w:b/>
          <w:bCs/>
          <w:i w:val="0"/>
          <w:caps w:val="0"/>
          <w:color w:val="333333"/>
          <w:spacing w:val="0"/>
          <w:sz w:val="24"/>
          <w:szCs w:val="24"/>
          <w:shd w:val="clear" w:fill="FFFFFF"/>
        </w:rPr>
        <w:t>安全风险警示牌</w:t>
      </w:r>
      <w:r>
        <w:rPr>
          <w:rFonts w:hint="eastAsia" w:ascii="微软雅黑" w:hAnsi="微软雅黑" w:eastAsia="微软雅黑" w:cs="微软雅黑"/>
          <w:i w:val="0"/>
          <w:caps w:val="0"/>
          <w:color w:val="333333"/>
          <w:spacing w:val="0"/>
          <w:sz w:val="24"/>
          <w:szCs w:val="24"/>
          <w:shd w:val="clear" w:fill="FFFFFF"/>
        </w:rPr>
        <w:t>，标明重大安全风险</w:t>
      </w:r>
      <w:r>
        <w:rPr>
          <w:rFonts w:hint="eastAsia" w:ascii="微软雅黑" w:hAnsi="微软雅黑" w:eastAsia="微软雅黑" w:cs="微软雅黑"/>
          <w:b/>
          <w:bCs/>
          <w:i w:val="0"/>
          <w:caps w:val="0"/>
          <w:color w:val="333333"/>
          <w:spacing w:val="0"/>
          <w:sz w:val="24"/>
          <w:szCs w:val="24"/>
          <w:shd w:val="clear" w:fill="FFFFFF"/>
        </w:rPr>
        <w:t>名称</w:t>
      </w:r>
      <w:r>
        <w:rPr>
          <w:rFonts w:hint="eastAsia" w:ascii="微软雅黑" w:hAnsi="微软雅黑" w:eastAsia="微软雅黑" w:cs="微软雅黑"/>
          <w:i w:val="0"/>
          <w:caps w:val="0"/>
          <w:color w:val="333333"/>
          <w:spacing w:val="0"/>
          <w:sz w:val="24"/>
          <w:szCs w:val="24"/>
          <w:shd w:val="clear" w:fill="FFFFFF"/>
        </w:rPr>
        <w:t>、可能导致的</w:t>
      </w:r>
      <w:r>
        <w:rPr>
          <w:rFonts w:hint="eastAsia" w:ascii="微软雅黑" w:hAnsi="微软雅黑" w:eastAsia="微软雅黑" w:cs="微软雅黑"/>
          <w:b/>
          <w:bCs/>
          <w:i w:val="0"/>
          <w:caps w:val="0"/>
          <w:color w:val="333333"/>
          <w:spacing w:val="0"/>
          <w:sz w:val="24"/>
          <w:szCs w:val="24"/>
          <w:shd w:val="clear" w:fill="FFFFFF"/>
        </w:rPr>
        <w:t>事故类型及其后果</w:t>
      </w:r>
      <w:r>
        <w:rPr>
          <w:rFonts w:hint="eastAsia" w:ascii="微软雅黑" w:hAnsi="微软雅黑" w:eastAsia="微软雅黑" w:cs="微软雅黑"/>
          <w:i w:val="0"/>
          <w:caps w:val="0"/>
          <w:color w:val="333333"/>
          <w:spacing w:val="0"/>
          <w:sz w:val="24"/>
          <w:szCs w:val="24"/>
          <w:shd w:val="clear" w:fill="FFFFFF"/>
        </w:rPr>
        <w:t>、</w:t>
      </w:r>
      <w:r>
        <w:rPr>
          <w:rFonts w:hint="eastAsia" w:ascii="微软雅黑" w:hAnsi="微软雅黑" w:eastAsia="微软雅黑" w:cs="微软雅黑"/>
          <w:b/>
          <w:bCs/>
          <w:i w:val="0"/>
          <w:caps w:val="0"/>
          <w:color w:val="333333"/>
          <w:spacing w:val="0"/>
          <w:sz w:val="24"/>
          <w:szCs w:val="24"/>
          <w:shd w:val="clear" w:fill="FFFFFF"/>
        </w:rPr>
        <w:t>主要管控措施</w:t>
      </w:r>
      <w:r>
        <w:rPr>
          <w:rFonts w:hint="eastAsia" w:ascii="微软雅黑" w:hAnsi="微软雅黑" w:eastAsia="微软雅黑" w:cs="微软雅黑"/>
          <w:i w:val="0"/>
          <w:caps w:val="0"/>
          <w:color w:val="333333"/>
          <w:spacing w:val="0"/>
          <w:sz w:val="24"/>
          <w:szCs w:val="24"/>
          <w:shd w:val="clear" w:fill="FFFFFF"/>
        </w:rPr>
        <w:t>、</w:t>
      </w:r>
      <w:r>
        <w:rPr>
          <w:rFonts w:hint="eastAsia" w:ascii="微软雅黑" w:hAnsi="微软雅黑" w:eastAsia="微软雅黑" w:cs="微软雅黑"/>
          <w:b/>
          <w:bCs/>
          <w:i w:val="0"/>
          <w:caps w:val="0"/>
          <w:color w:val="333333"/>
          <w:spacing w:val="0"/>
          <w:sz w:val="24"/>
          <w:szCs w:val="24"/>
          <w:shd w:val="clear" w:fill="FFFFFF"/>
        </w:rPr>
        <w:t>应急措施</w:t>
      </w:r>
      <w:r>
        <w:rPr>
          <w:rFonts w:hint="eastAsia" w:ascii="微软雅黑" w:hAnsi="微软雅黑" w:eastAsia="微软雅黑" w:cs="微软雅黑"/>
          <w:i w:val="0"/>
          <w:caps w:val="0"/>
          <w:color w:val="333333"/>
          <w:spacing w:val="0"/>
          <w:sz w:val="24"/>
          <w:szCs w:val="24"/>
          <w:shd w:val="clear" w:fill="FFFFFF"/>
        </w:rPr>
        <w:t>、</w:t>
      </w:r>
      <w:r>
        <w:rPr>
          <w:rFonts w:hint="eastAsia" w:ascii="微软雅黑" w:hAnsi="微软雅黑" w:eastAsia="微软雅黑" w:cs="微软雅黑"/>
          <w:b/>
          <w:bCs/>
          <w:i w:val="0"/>
          <w:caps w:val="0"/>
          <w:color w:val="333333"/>
          <w:spacing w:val="0"/>
          <w:sz w:val="24"/>
          <w:szCs w:val="24"/>
          <w:shd w:val="clear" w:fill="FFFFFF"/>
        </w:rPr>
        <w:t>报告方式</w:t>
      </w:r>
      <w:r>
        <w:rPr>
          <w:rFonts w:hint="eastAsia" w:ascii="微软雅黑" w:hAnsi="微软雅黑" w:eastAsia="微软雅黑" w:cs="微软雅黑"/>
          <w:i w:val="0"/>
          <w:caps w:val="0"/>
          <w:color w:val="333333"/>
          <w:spacing w:val="0"/>
          <w:sz w:val="24"/>
          <w:szCs w:val="24"/>
          <w:shd w:val="clear" w:fill="FFFFFF"/>
        </w:rPr>
        <w:t>、管控</w:t>
      </w:r>
      <w:r>
        <w:rPr>
          <w:rFonts w:hint="eastAsia" w:ascii="微软雅黑" w:hAnsi="微软雅黑" w:eastAsia="微软雅黑" w:cs="微软雅黑"/>
          <w:b/>
          <w:bCs/>
          <w:i w:val="0"/>
          <w:caps w:val="0"/>
          <w:color w:val="333333"/>
          <w:spacing w:val="0"/>
          <w:sz w:val="24"/>
          <w:szCs w:val="24"/>
          <w:shd w:val="clear" w:fill="FFFFFF"/>
        </w:rPr>
        <w:t>责任部门</w:t>
      </w:r>
      <w:r>
        <w:rPr>
          <w:rFonts w:hint="eastAsia" w:ascii="微软雅黑" w:hAnsi="微软雅黑" w:eastAsia="微软雅黑" w:cs="微软雅黑"/>
          <w:i w:val="0"/>
          <w:caps w:val="0"/>
          <w:color w:val="333333"/>
          <w:spacing w:val="0"/>
          <w:sz w:val="24"/>
          <w:szCs w:val="24"/>
          <w:shd w:val="clear" w:fill="FFFFFF"/>
        </w:rPr>
        <w:t>和</w:t>
      </w:r>
      <w:r>
        <w:rPr>
          <w:rFonts w:hint="eastAsia" w:ascii="微软雅黑" w:hAnsi="微软雅黑" w:eastAsia="微软雅黑" w:cs="微软雅黑"/>
          <w:b/>
          <w:bCs/>
          <w:i w:val="0"/>
          <w:caps w:val="0"/>
          <w:color w:val="333333"/>
          <w:spacing w:val="0"/>
          <w:sz w:val="24"/>
          <w:szCs w:val="24"/>
          <w:shd w:val="clear" w:fill="FFFFFF"/>
        </w:rPr>
        <w:t>责任人</w:t>
      </w:r>
      <w:r>
        <w:rPr>
          <w:rFonts w:hint="eastAsia" w:ascii="微软雅黑" w:hAnsi="微软雅黑" w:eastAsia="微软雅黑" w:cs="微软雅黑"/>
          <w:i w:val="0"/>
          <w:caps w:val="0"/>
          <w:color w:val="333333"/>
          <w:spacing w:val="0"/>
          <w:sz w:val="24"/>
          <w:szCs w:val="24"/>
          <w:shd w:val="clear" w:fill="FFFFFF"/>
        </w:rPr>
        <w:t>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第十七条</w:t>
      </w:r>
      <w:r>
        <w:rPr>
          <w:rFonts w:hint="eastAsia" w:ascii="微软雅黑" w:hAnsi="微软雅黑" w:eastAsia="微软雅黑" w:cs="微软雅黑"/>
          <w:i w:val="0"/>
          <w:caps w:val="0"/>
          <w:color w:val="333333"/>
          <w:spacing w:val="0"/>
          <w:sz w:val="24"/>
          <w:szCs w:val="24"/>
          <w:shd w:val="clear" w:fill="FFFFFF"/>
        </w:rPr>
        <w:t>　企业应当将安全风险辨识管控</w:t>
      </w:r>
      <w:r>
        <w:rPr>
          <w:rFonts w:hint="eastAsia" w:ascii="微软雅黑" w:hAnsi="微软雅黑" w:eastAsia="微软雅黑" w:cs="微软雅黑"/>
          <w:b/>
          <w:bCs/>
          <w:i w:val="0"/>
          <w:caps w:val="0"/>
          <w:color w:val="333333"/>
          <w:spacing w:val="0"/>
          <w:sz w:val="24"/>
          <w:szCs w:val="24"/>
          <w:shd w:val="clear" w:fill="FFFFFF"/>
        </w:rPr>
        <w:t>纳入年度</w:t>
      </w:r>
      <w:r>
        <w:rPr>
          <w:rFonts w:hint="eastAsia" w:ascii="微软雅黑" w:hAnsi="微软雅黑" w:eastAsia="微软雅黑" w:cs="微软雅黑"/>
          <w:i w:val="0"/>
          <w:caps w:val="0"/>
          <w:color w:val="333333"/>
          <w:spacing w:val="0"/>
          <w:sz w:val="24"/>
          <w:szCs w:val="24"/>
          <w:shd w:val="clear" w:fill="FFFFFF"/>
        </w:rPr>
        <w:t>安全生产教育</w:t>
      </w:r>
      <w:r>
        <w:rPr>
          <w:rFonts w:hint="eastAsia" w:ascii="微软雅黑" w:hAnsi="微软雅黑" w:eastAsia="微软雅黑" w:cs="微软雅黑"/>
          <w:b/>
          <w:bCs/>
          <w:i w:val="0"/>
          <w:caps w:val="0"/>
          <w:color w:val="333333"/>
          <w:spacing w:val="0"/>
          <w:sz w:val="24"/>
          <w:szCs w:val="24"/>
          <w:shd w:val="clear" w:fill="FFFFFF"/>
        </w:rPr>
        <w:t>培训计划</w:t>
      </w:r>
      <w:r>
        <w:rPr>
          <w:rFonts w:hint="eastAsia" w:ascii="微软雅黑" w:hAnsi="微软雅黑" w:eastAsia="微软雅黑" w:cs="微软雅黑"/>
          <w:i w:val="0"/>
          <w:caps w:val="0"/>
          <w:color w:val="333333"/>
          <w:spacing w:val="0"/>
          <w:sz w:val="24"/>
          <w:szCs w:val="24"/>
          <w:shd w:val="clear" w:fill="FFFFFF"/>
        </w:rPr>
        <w:t>并组织</w:t>
      </w:r>
      <w:r>
        <w:rPr>
          <w:rFonts w:hint="eastAsia" w:ascii="微软雅黑" w:hAnsi="微软雅黑" w:eastAsia="微软雅黑" w:cs="微软雅黑"/>
          <w:b/>
          <w:bCs/>
          <w:i w:val="0"/>
          <w:caps w:val="0"/>
          <w:color w:val="333333"/>
          <w:spacing w:val="0"/>
          <w:sz w:val="24"/>
          <w:szCs w:val="24"/>
          <w:shd w:val="clear" w:fill="FFFFFF"/>
        </w:rPr>
        <w:t>实施</w:t>
      </w:r>
      <w:r>
        <w:rPr>
          <w:rFonts w:hint="eastAsia" w:ascii="微软雅黑" w:hAnsi="微软雅黑" w:eastAsia="微软雅黑" w:cs="微软雅黑"/>
          <w:i w:val="0"/>
          <w:caps w:val="0"/>
          <w:color w:val="333333"/>
          <w:spacing w:val="0"/>
          <w:sz w:val="24"/>
          <w:szCs w:val="24"/>
          <w:shd w:val="clear" w:fill="FFFFFF"/>
        </w:rPr>
        <w:t>，定期开展安全风险辨识管控知识教育和技能培训，提高全员安全风险辨识管控意识和管控能力，保证从业人员了解本岗位安全风险基本情况，熟悉安全风险管控措施，掌握事故应急处置要点。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第十八条</w:t>
      </w: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b/>
          <w:bCs/>
          <w:i w:val="0"/>
          <w:caps w:val="0"/>
          <w:color w:val="333333"/>
          <w:spacing w:val="0"/>
          <w:sz w:val="24"/>
          <w:szCs w:val="24"/>
          <w:shd w:val="clear" w:fill="FFFFFF"/>
        </w:rPr>
        <w:t>企业应当建立安全风险档案。安全风险档案包括安全风险管理制度、管控清单、分布图、变更情况、报告确认材料等内容。其中，较大以上安全风险资料应当单独立卷，内容包括安全风险名称、等级、所处位置、管控措施和变更情况等</w:t>
      </w:r>
      <w:r>
        <w:rPr>
          <w:rFonts w:hint="eastAsia" w:ascii="微软雅黑" w:hAnsi="微软雅黑" w:eastAsia="微软雅黑" w:cs="微软雅黑"/>
          <w:i w:val="0"/>
          <w:caps w:val="0"/>
          <w:color w:val="333333"/>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00" w:lineRule="exact"/>
        <w:ind w:right="0"/>
        <w:jc w:val="center"/>
        <w:textAlignment w:val="auto"/>
        <w:rPr>
          <w:rFonts w:hint="eastAsia" w:ascii="黑体" w:hAnsi="宋体" w:eastAsia="黑体" w:cs="黑体"/>
          <w:b/>
          <w:bCs/>
          <w:i w:val="0"/>
          <w:caps w:val="0"/>
          <w:color w:val="333333"/>
          <w:spacing w:val="0"/>
          <w:sz w:val="24"/>
          <w:szCs w:val="24"/>
          <w:shd w:val="clear" w:fill="FFFFFF"/>
        </w:rPr>
      </w:pPr>
      <w:r>
        <w:rPr>
          <w:rFonts w:hint="eastAsia" w:ascii="黑体" w:hAnsi="宋体" w:eastAsia="黑体" w:cs="黑体"/>
          <w:b/>
          <w:bCs/>
          <w:i w:val="0"/>
          <w:caps w:val="0"/>
          <w:color w:val="333333"/>
          <w:spacing w:val="0"/>
          <w:sz w:val="24"/>
          <w:szCs w:val="24"/>
          <w:shd w:val="clear" w:fill="FFFFFF"/>
        </w:rPr>
        <w:t>第三章　安全风险报告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第十九条</w:t>
      </w:r>
      <w:r>
        <w:rPr>
          <w:rFonts w:hint="eastAsia" w:ascii="微软雅黑" w:hAnsi="微软雅黑" w:eastAsia="微软雅黑" w:cs="微软雅黑"/>
          <w:i w:val="0"/>
          <w:caps w:val="0"/>
          <w:color w:val="333333"/>
          <w:spacing w:val="0"/>
          <w:sz w:val="24"/>
          <w:szCs w:val="24"/>
          <w:shd w:val="clear" w:fill="FFFFFF"/>
        </w:rPr>
        <w:t>　负有安全生产监督管理职责的部门应当利用互联网信息技术，推行在线监管、远程监管、移动监管和预警防控等非现场管理方式，提升监督管理精准化和智能化水平。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第二十条</w:t>
      </w: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b/>
          <w:bCs/>
          <w:i w:val="0"/>
          <w:caps w:val="0"/>
          <w:color w:val="333333"/>
          <w:spacing w:val="0"/>
          <w:sz w:val="24"/>
          <w:szCs w:val="24"/>
          <w:shd w:val="clear" w:fill="FFFFFF"/>
        </w:rPr>
        <w:t>企业</w:t>
      </w:r>
      <w:r>
        <w:rPr>
          <w:rFonts w:hint="eastAsia" w:ascii="微软雅黑" w:hAnsi="微软雅黑" w:eastAsia="微软雅黑" w:cs="微软雅黑"/>
          <w:i w:val="0"/>
          <w:caps w:val="0"/>
          <w:color w:val="333333"/>
          <w:spacing w:val="0"/>
          <w:sz w:val="24"/>
          <w:szCs w:val="24"/>
          <w:shd w:val="clear" w:fill="FFFFFF"/>
        </w:rPr>
        <w:t>应当</w:t>
      </w:r>
      <w:r>
        <w:rPr>
          <w:rFonts w:hint="eastAsia" w:ascii="微软雅黑" w:hAnsi="微软雅黑" w:eastAsia="微软雅黑" w:cs="微软雅黑"/>
          <w:b/>
          <w:bCs/>
          <w:i w:val="0"/>
          <w:caps w:val="0"/>
          <w:color w:val="333333"/>
          <w:spacing w:val="0"/>
          <w:sz w:val="24"/>
          <w:szCs w:val="24"/>
          <w:shd w:val="clear" w:fill="FFFFFF"/>
        </w:rPr>
        <w:t>落实</w:t>
      </w:r>
      <w:r>
        <w:rPr>
          <w:rFonts w:hint="eastAsia" w:ascii="微软雅黑" w:hAnsi="微软雅黑" w:eastAsia="微软雅黑" w:cs="微软雅黑"/>
          <w:i w:val="0"/>
          <w:caps w:val="0"/>
          <w:color w:val="333333"/>
          <w:spacing w:val="0"/>
          <w:sz w:val="24"/>
          <w:szCs w:val="24"/>
          <w:shd w:val="clear" w:fill="FFFFFF"/>
        </w:rPr>
        <w:t>安全风险</w:t>
      </w:r>
      <w:r>
        <w:rPr>
          <w:rFonts w:hint="eastAsia" w:ascii="微软雅黑" w:hAnsi="微软雅黑" w:eastAsia="微软雅黑" w:cs="微软雅黑"/>
          <w:b/>
          <w:bCs/>
          <w:i w:val="0"/>
          <w:caps w:val="0"/>
          <w:color w:val="333333"/>
          <w:spacing w:val="0"/>
          <w:sz w:val="24"/>
          <w:szCs w:val="24"/>
          <w:shd w:val="clear" w:fill="FFFFFF"/>
        </w:rPr>
        <w:t>报告</w:t>
      </w:r>
      <w:r>
        <w:rPr>
          <w:rFonts w:hint="eastAsia" w:ascii="微软雅黑" w:hAnsi="微软雅黑" w:eastAsia="微软雅黑" w:cs="微软雅黑"/>
          <w:i w:val="0"/>
          <w:caps w:val="0"/>
          <w:color w:val="333333"/>
          <w:spacing w:val="0"/>
          <w:sz w:val="24"/>
          <w:szCs w:val="24"/>
          <w:shd w:val="clear" w:fill="FFFFFF"/>
        </w:rPr>
        <w:t>责任，通过</w:t>
      </w:r>
      <w:r>
        <w:rPr>
          <w:rFonts w:hint="eastAsia" w:ascii="微软雅黑" w:hAnsi="微软雅黑" w:eastAsia="微软雅黑" w:cs="微软雅黑"/>
          <w:b/>
          <w:bCs/>
          <w:i w:val="0"/>
          <w:caps w:val="0"/>
          <w:color w:val="333333"/>
          <w:spacing w:val="0"/>
          <w:sz w:val="24"/>
          <w:szCs w:val="24"/>
          <w:shd w:val="clear" w:fill="FFFFFF"/>
        </w:rPr>
        <w:t>全省</w:t>
      </w:r>
      <w:r>
        <w:rPr>
          <w:rFonts w:hint="eastAsia" w:ascii="微软雅黑" w:hAnsi="微软雅黑" w:eastAsia="微软雅黑" w:cs="微软雅黑"/>
          <w:i w:val="0"/>
          <w:caps w:val="0"/>
          <w:color w:val="333333"/>
          <w:spacing w:val="0"/>
          <w:sz w:val="24"/>
          <w:szCs w:val="24"/>
          <w:shd w:val="clear" w:fill="FFFFFF"/>
        </w:rPr>
        <w:t>统一的安全风险</w:t>
      </w:r>
      <w:r>
        <w:rPr>
          <w:rFonts w:hint="eastAsia" w:ascii="微软雅黑" w:hAnsi="微软雅黑" w:eastAsia="微软雅黑" w:cs="微软雅黑"/>
          <w:b/>
          <w:bCs/>
          <w:i w:val="0"/>
          <w:caps w:val="0"/>
          <w:color w:val="333333"/>
          <w:spacing w:val="0"/>
          <w:sz w:val="24"/>
          <w:szCs w:val="24"/>
          <w:shd w:val="clear" w:fill="FFFFFF"/>
        </w:rPr>
        <w:t>网上报告</w:t>
      </w:r>
      <w:r>
        <w:rPr>
          <w:rFonts w:hint="eastAsia" w:ascii="微软雅黑" w:hAnsi="微软雅黑" w:eastAsia="微软雅黑" w:cs="微软雅黑"/>
          <w:i w:val="0"/>
          <w:caps w:val="0"/>
          <w:color w:val="333333"/>
          <w:spacing w:val="0"/>
          <w:sz w:val="24"/>
          <w:szCs w:val="24"/>
          <w:shd w:val="clear" w:fill="FFFFFF"/>
        </w:rPr>
        <w:t>系统定期报告</w:t>
      </w:r>
      <w:r>
        <w:rPr>
          <w:rFonts w:hint="eastAsia" w:ascii="微软雅黑" w:hAnsi="微软雅黑" w:eastAsia="微软雅黑" w:cs="微软雅黑"/>
          <w:b/>
          <w:bCs/>
          <w:i w:val="0"/>
          <w:caps w:val="0"/>
          <w:color w:val="333333"/>
          <w:spacing w:val="0"/>
          <w:sz w:val="24"/>
          <w:szCs w:val="24"/>
          <w:shd w:val="clear" w:fill="FFFFFF"/>
        </w:rPr>
        <w:t>较大以上安全风险</w:t>
      </w:r>
      <w:r>
        <w:rPr>
          <w:rFonts w:hint="eastAsia" w:ascii="微软雅黑" w:hAnsi="微软雅黑" w:eastAsia="微软雅黑" w:cs="微软雅黑"/>
          <w:i w:val="0"/>
          <w:caps w:val="0"/>
          <w:color w:val="333333"/>
          <w:spacing w:val="0"/>
          <w:sz w:val="24"/>
          <w:szCs w:val="24"/>
          <w:shd w:val="clear" w:fill="FFFFFF"/>
        </w:rPr>
        <w:t>，接受负有安全生产监督管理职责的部门的管理。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负有安全生产监督管理职责的部门应当督促企业按期、如实报告较大以上安全风险。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第二十一条</w:t>
      </w:r>
      <w:r>
        <w:rPr>
          <w:rFonts w:hint="eastAsia" w:ascii="微软雅黑" w:hAnsi="微软雅黑" w:eastAsia="微软雅黑" w:cs="微软雅黑"/>
          <w:i w:val="0"/>
          <w:caps w:val="0"/>
          <w:color w:val="333333"/>
          <w:spacing w:val="0"/>
          <w:sz w:val="24"/>
          <w:szCs w:val="24"/>
          <w:shd w:val="clear" w:fill="FFFFFF"/>
        </w:rPr>
        <w:t>　建设安全风险网上报告系统时，应当编制安全风险网上填报指南，为企业报告安全风险提供指导和服务。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企业应当登录安全风险网上报告系统，按照要求填报安全生产基本信息、较大以上安全风险信息等内容。没有较大以上安全风险的，也应当登录安全风险网上报告系统进行确认。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企业有分布在不同地址的多个生产经营场所的，统一登录后分别填报每个生产经营场所的安全风险信息；同一生产经营场所使用多个企业名称的，以其中一个企业名称的统一社会信用代码填报，并按照要求备注其他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第二十二条</w:t>
      </w:r>
      <w:r>
        <w:rPr>
          <w:rFonts w:hint="eastAsia" w:ascii="微软雅黑" w:hAnsi="微软雅黑" w:eastAsia="微软雅黑" w:cs="微软雅黑"/>
          <w:i w:val="0"/>
          <w:caps w:val="0"/>
          <w:color w:val="333333"/>
          <w:spacing w:val="0"/>
          <w:sz w:val="24"/>
          <w:szCs w:val="24"/>
          <w:shd w:val="clear" w:fill="FFFFFF"/>
        </w:rPr>
        <w:t>　企业应当于</w:t>
      </w:r>
      <w:r>
        <w:rPr>
          <w:rFonts w:hint="eastAsia" w:ascii="微软雅黑" w:hAnsi="微软雅黑" w:eastAsia="微软雅黑" w:cs="微软雅黑"/>
          <w:b/>
          <w:bCs/>
          <w:i w:val="0"/>
          <w:caps w:val="0"/>
          <w:color w:val="333333"/>
          <w:spacing w:val="0"/>
          <w:sz w:val="24"/>
          <w:szCs w:val="24"/>
          <w:shd w:val="clear" w:fill="FFFFFF"/>
        </w:rPr>
        <w:t>每年第一季度完成</w:t>
      </w:r>
      <w:r>
        <w:rPr>
          <w:rFonts w:hint="eastAsia" w:ascii="微软雅黑" w:hAnsi="微软雅黑" w:eastAsia="微软雅黑" w:cs="微软雅黑"/>
          <w:i w:val="0"/>
          <w:caps w:val="0"/>
          <w:color w:val="333333"/>
          <w:spacing w:val="0"/>
          <w:sz w:val="24"/>
          <w:szCs w:val="24"/>
          <w:shd w:val="clear" w:fill="FFFFFF"/>
        </w:rPr>
        <w:t>安全风险定期</w:t>
      </w:r>
      <w:r>
        <w:rPr>
          <w:rFonts w:hint="eastAsia" w:ascii="微软雅黑" w:hAnsi="微软雅黑" w:eastAsia="微软雅黑" w:cs="微软雅黑"/>
          <w:b/>
          <w:bCs/>
          <w:i w:val="0"/>
          <w:caps w:val="0"/>
          <w:color w:val="333333"/>
          <w:spacing w:val="0"/>
          <w:sz w:val="24"/>
          <w:szCs w:val="24"/>
          <w:shd w:val="clear" w:fill="FFFFFF"/>
        </w:rPr>
        <w:t>报告</w:t>
      </w:r>
      <w:r>
        <w:rPr>
          <w:rFonts w:hint="eastAsia" w:ascii="微软雅黑" w:hAnsi="微软雅黑" w:eastAsia="微软雅黑" w:cs="微软雅黑"/>
          <w:i w:val="0"/>
          <w:caps w:val="0"/>
          <w:color w:val="333333"/>
          <w:spacing w:val="0"/>
          <w:sz w:val="24"/>
          <w:szCs w:val="24"/>
          <w:shd w:val="clear" w:fill="FFFFFF"/>
        </w:rPr>
        <w:t>。新建企业应当在建设项目竣工</w:t>
      </w:r>
      <w:r>
        <w:rPr>
          <w:rFonts w:hint="eastAsia" w:ascii="微软雅黑" w:hAnsi="微软雅黑" w:eastAsia="微软雅黑" w:cs="微软雅黑"/>
          <w:b/>
          <w:bCs/>
          <w:i w:val="0"/>
          <w:caps w:val="0"/>
          <w:color w:val="333333"/>
          <w:spacing w:val="0"/>
          <w:sz w:val="24"/>
          <w:szCs w:val="24"/>
          <w:shd w:val="clear" w:fill="FFFFFF"/>
        </w:rPr>
        <w:t>验收合格后三十日内完成首次安全风险报告</w:t>
      </w:r>
      <w:r>
        <w:rPr>
          <w:rFonts w:hint="eastAsia" w:ascii="微软雅黑" w:hAnsi="微软雅黑" w:eastAsia="微软雅黑" w:cs="微软雅黑"/>
          <w:i w:val="0"/>
          <w:caps w:val="0"/>
          <w:color w:val="333333"/>
          <w:spacing w:val="0"/>
          <w:sz w:val="24"/>
          <w:szCs w:val="24"/>
          <w:shd w:val="clear" w:fill="FFFFFF"/>
        </w:rPr>
        <w:t>，涉及危险化学品建设项目的，在试生产前完成报告。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第二十三条</w:t>
      </w:r>
      <w:r>
        <w:rPr>
          <w:rFonts w:hint="eastAsia" w:ascii="微软雅黑" w:hAnsi="微软雅黑" w:eastAsia="微软雅黑" w:cs="微软雅黑"/>
          <w:i w:val="0"/>
          <w:caps w:val="0"/>
          <w:color w:val="333333"/>
          <w:spacing w:val="0"/>
          <w:sz w:val="24"/>
          <w:szCs w:val="24"/>
          <w:shd w:val="clear" w:fill="FFFFFF"/>
        </w:rPr>
        <w:t>　企业按照本规定第十条开展安全风险辨识，有下列情形之一的，应当在确定或者调整安全风险等级后</w:t>
      </w:r>
      <w:r>
        <w:rPr>
          <w:rFonts w:hint="eastAsia" w:ascii="微软雅黑" w:hAnsi="微软雅黑" w:eastAsia="微软雅黑" w:cs="微软雅黑"/>
          <w:b/>
          <w:bCs/>
          <w:i w:val="0"/>
          <w:caps w:val="0"/>
          <w:color w:val="333333"/>
          <w:spacing w:val="0"/>
          <w:sz w:val="24"/>
          <w:szCs w:val="24"/>
          <w:shd w:val="clear" w:fill="FFFFFF"/>
        </w:rPr>
        <w:t>十五日内进行变更报告</w:t>
      </w:r>
      <w:r>
        <w:rPr>
          <w:rFonts w:hint="eastAsia" w:ascii="微软雅黑" w:hAnsi="微软雅黑" w:eastAsia="微软雅黑" w:cs="微软雅黑"/>
          <w:i w:val="0"/>
          <w:caps w:val="0"/>
          <w:color w:val="333333"/>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（一）有新的较大以上安全风险的；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（二）原报告的较大以上安全风险等级发生变化的。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企业名称、主要负责人等基本信息发生变化的，应当在发生变化后十五日内进行变更报告。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第二十四条</w:t>
      </w:r>
      <w:r>
        <w:rPr>
          <w:rFonts w:hint="eastAsia" w:ascii="微软雅黑" w:hAnsi="微软雅黑" w:eastAsia="微软雅黑" w:cs="微软雅黑"/>
          <w:i w:val="0"/>
          <w:caps w:val="0"/>
          <w:color w:val="333333"/>
          <w:spacing w:val="0"/>
          <w:sz w:val="24"/>
          <w:szCs w:val="24"/>
          <w:shd w:val="clear" w:fill="FFFFFF"/>
        </w:rPr>
        <w:t>　企业对安全风险报告的真实性、准确性负责。报告的较大以上安全风险信息和变更内容，应当由</w:t>
      </w:r>
      <w:r>
        <w:rPr>
          <w:rFonts w:hint="eastAsia" w:ascii="微软雅黑" w:hAnsi="微软雅黑" w:eastAsia="微软雅黑" w:cs="微软雅黑"/>
          <w:b/>
          <w:bCs/>
          <w:i w:val="0"/>
          <w:caps w:val="0"/>
          <w:color w:val="333333"/>
          <w:spacing w:val="0"/>
          <w:sz w:val="24"/>
          <w:szCs w:val="24"/>
          <w:shd w:val="clear" w:fill="FFFFFF"/>
        </w:rPr>
        <w:t>主要负责人审核、确认，审核、确认情况</w:t>
      </w:r>
      <w:r>
        <w:rPr>
          <w:rFonts w:hint="eastAsia" w:ascii="微软雅黑" w:hAnsi="微软雅黑" w:eastAsia="微软雅黑" w:cs="微软雅黑"/>
          <w:i w:val="0"/>
          <w:caps w:val="0"/>
          <w:color w:val="333333"/>
          <w:spacing w:val="0"/>
          <w:sz w:val="24"/>
          <w:szCs w:val="24"/>
          <w:shd w:val="clear" w:fill="FFFFFF"/>
        </w:rPr>
        <w:t>存入档案。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第二十五条</w:t>
      </w:r>
      <w:r>
        <w:rPr>
          <w:rFonts w:hint="eastAsia" w:ascii="微软雅黑" w:hAnsi="微软雅黑" w:eastAsia="微软雅黑" w:cs="微软雅黑"/>
          <w:i w:val="0"/>
          <w:caps w:val="0"/>
          <w:color w:val="333333"/>
          <w:spacing w:val="0"/>
          <w:sz w:val="24"/>
          <w:szCs w:val="24"/>
          <w:shd w:val="clear" w:fill="FFFFFF"/>
        </w:rPr>
        <w:t>　企业应当自主实施安全风险辨识管控和报告，能力不足的，可以委托安全生产技术服务机构提供咨询、培训等技术服务，但不得由安全生产技术服务机构代替实施安全风险辨识管控和报告。企业委托安全生产技术服务机构为其提供技术服务的，保证安全生产的责任仍由企业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第二十六条</w:t>
      </w:r>
      <w:r>
        <w:rPr>
          <w:rFonts w:hint="eastAsia" w:ascii="微软雅黑" w:hAnsi="微软雅黑" w:eastAsia="微软雅黑" w:cs="微软雅黑"/>
          <w:i w:val="0"/>
          <w:caps w:val="0"/>
          <w:color w:val="333333"/>
          <w:spacing w:val="0"/>
          <w:sz w:val="24"/>
          <w:szCs w:val="24"/>
          <w:shd w:val="clear" w:fill="FFFFFF"/>
        </w:rPr>
        <w:t>　安全生产技术服务机构应当依法从事技术服务活动，不得弄虚作假。发现企业在安全风险辨识管控和报告中存在疏漏的，应当及时告知企业。因履行合同义务或者法定义务不当，造成损害的，依法承担相应责任。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00" w:lineRule="exact"/>
        <w:ind w:right="0"/>
        <w:jc w:val="center"/>
        <w:textAlignment w:val="auto"/>
        <w:rPr>
          <w:rFonts w:hint="eastAsia" w:ascii="黑体" w:hAnsi="宋体" w:eastAsia="黑体" w:cs="黑体"/>
          <w:b/>
          <w:bCs/>
          <w:i w:val="0"/>
          <w:caps w:val="0"/>
          <w:color w:val="333333"/>
          <w:spacing w:val="0"/>
          <w:sz w:val="24"/>
          <w:szCs w:val="24"/>
          <w:shd w:val="clear" w:fill="FFFFFF"/>
        </w:rPr>
      </w:pPr>
      <w:r>
        <w:rPr>
          <w:rFonts w:hint="eastAsia" w:ascii="黑体" w:hAnsi="宋体" w:eastAsia="黑体" w:cs="黑体"/>
          <w:b/>
          <w:bCs/>
          <w:i w:val="0"/>
          <w:caps w:val="0"/>
          <w:color w:val="333333"/>
          <w:spacing w:val="0"/>
          <w:sz w:val="24"/>
          <w:szCs w:val="24"/>
          <w:shd w:val="clear" w:fill="FFFFFF"/>
        </w:rPr>
        <w:t>第四章　监督管理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第二十七条</w:t>
      </w:r>
      <w:r>
        <w:rPr>
          <w:rFonts w:hint="eastAsia" w:ascii="微软雅黑" w:hAnsi="微软雅黑" w:eastAsia="微软雅黑" w:cs="微软雅黑"/>
          <w:i w:val="0"/>
          <w:caps w:val="0"/>
          <w:color w:val="333333"/>
          <w:spacing w:val="0"/>
          <w:sz w:val="24"/>
          <w:szCs w:val="24"/>
          <w:shd w:val="clear" w:fill="FFFFFF"/>
        </w:rPr>
        <w:t>　负有安全生产监督管理职责的部门依照法律、法规和本规定，加强对企业安全风险辨识管控和报告工作的指导、监督和管理，对企业落实安全风险辨识管控和报告情况进行执法检查。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第二十八条</w:t>
      </w:r>
      <w:r>
        <w:rPr>
          <w:rFonts w:hint="eastAsia" w:ascii="微软雅黑" w:hAnsi="微软雅黑" w:eastAsia="微软雅黑" w:cs="微软雅黑"/>
          <w:i w:val="0"/>
          <w:caps w:val="0"/>
          <w:color w:val="333333"/>
          <w:spacing w:val="0"/>
          <w:sz w:val="24"/>
          <w:szCs w:val="24"/>
          <w:shd w:val="clear" w:fill="FFFFFF"/>
        </w:rPr>
        <w:t>　负有安全生产监督管理职责的部门根据行政执法人员数量、技术装备和经费保障、企业安全风险等情况，制定本部门安全监督管理年度执法计划，并组织实施。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第二十九条</w:t>
      </w:r>
      <w:r>
        <w:rPr>
          <w:rFonts w:hint="eastAsia" w:ascii="微软雅黑" w:hAnsi="微软雅黑" w:eastAsia="微软雅黑" w:cs="微软雅黑"/>
          <w:i w:val="0"/>
          <w:caps w:val="0"/>
          <w:color w:val="333333"/>
          <w:spacing w:val="0"/>
          <w:sz w:val="24"/>
          <w:szCs w:val="24"/>
          <w:shd w:val="clear" w:fill="FFFFFF"/>
        </w:rPr>
        <w:t>　负有安全生产监督管理职责的部门可以通过政府购买服务，委托行业协会、社会服务组织、高等院校、安全生产技术服务机构、专家等第三方对企业开展安全风险辨识管控情况进行抽样核实、评估，提供专业技术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第三十条</w:t>
      </w:r>
      <w:r>
        <w:rPr>
          <w:rFonts w:hint="eastAsia" w:ascii="微软雅黑" w:hAnsi="微软雅黑" w:eastAsia="微软雅黑" w:cs="微软雅黑"/>
          <w:i w:val="0"/>
          <w:caps w:val="0"/>
          <w:color w:val="333333"/>
          <w:spacing w:val="0"/>
          <w:sz w:val="24"/>
          <w:szCs w:val="24"/>
          <w:shd w:val="clear" w:fill="FFFFFF"/>
        </w:rPr>
        <w:t>　负有安全生产监督管理职责的部门推行网上安全风险信息采集和安全风险监测预警的，不替代企业承担安全风险辨识管控的主体责任，不作为追究安全生产执法责任的依据。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第三十一条</w:t>
      </w:r>
      <w:r>
        <w:rPr>
          <w:rFonts w:hint="eastAsia" w:ascii="微软雅黑" w:hAnsi="微软雅黑" w:eastAsia="微软雅黑" w:cs="微软雅黑"/>
          <w:i w:val="0"/>
          <w:caps w:val="0"/>
          <w:color w:val="333333"/>
          <w:spacing w:val="0"/>
          <w:sz w:val="24"/>
          <w:szCs w:val="24"/>
          <w:shd w:val="clear" w:fill="FFFFFF"/>
        </w:rPr>
        <w:t>　县级以上地方人民政府有关部门应当将企业安全风险报告履行情况、安全生产技术服务机构从事技术服务活动情况纳入信用管理，对不如实报告较大以上安全风险的企业和在技术服务中存在弄虚作假行为的安全生产技术服务机构，按照国家和省有关规定实施惩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第三十二条</w:t>
      </w:r>
      <w:r>
        <w:rPr>
          <w:rFonts w:hint="eastAsia" w:ascii="微软雅黑" w:hAnsi="微软雅黑" w:eastAsia="微软雅黑" w:cs="微软雅黑"/>
          <w:i w:val="0"/>
          <w:caps w:val="0"/>
          <w:color w:val="333333"/>
          <w:spacing w:val="0"/>
          <w:sz w:val="24"/>
          <w:szCs w:val="24"/>
          <w:shd w:val="clear" w:fill="FFFFFF"/>
        </w:rPr>
        <w:t>　鼓励行业协会、社会服务组织、高等院校、科研和保险机构等参与安全风险辨识管控技术服务工作，提高风险辨识管控工作的专业化、科学化水平。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第三十三条</w:t>
      </w:r>
      <w:r>
        <w:rPr>
          <w:rFonts w:hint="eastAsia" w:ascii="微软雅黑" w:hAnsi="微软雅黑" w:eastAsia="微软雅黑" w:cs="微软雅黑"/>
          <w:i w:val="0"/>
          <w:caps w:val="0"/>
          <w:color w:val="333333"/>
          <w:spacing w:val="0"/>
          <w:sz w:val="24"/>
          <w:szCs w:val="24"/>
          <w:shd w:val="clear" w:fill="FFFFFF"/>
        </w:rPr>
        <w:t>　任何单位和个人对企业不如实报告安全风险、未落实安全风险管控措施等违法行为，均有权进行举报。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00" w:lineRule="exact"/>
        <w:ind w:right="0"/>
        <w:jc w:val="center"/>
        <w:textAlignment w:val="auto"/>
        <w:rPr>
          <w:rFonts w:hint="eastAsia" w:ascii="黑体" w:hAnsi="宋体" w:eastAsia="黑体" w:cs="黑体"/>
          <w:b/>
          <w:bCs/>
          <w:i w:val="0"/>
          <w:caps w:val="0"/>
          <w:color w:val="333333"/>
          <w:spacing w:val="0"/>
          <w:sz w:val="24"/>
          <w:szCs w:val="24"/>
          <w:shd w:val="clear" w:fill="FFFFFF"/>
        </w:rPr>
      </w:pPr>
      <w:r>
        <w:rPr>
          <w:rFonts w:hint="eastAsia" w:ascii="黑体" w:hAnsi="宋体" w:eastAsia="黑体" w:cs="黑体"/>
          <w:b/>
          <w:bCs/>
          <w:i w:val="0"/>
          <w:caps w:val="0"/>
          <w:color w:val="333333"/>
          <w:spacing w:val="0"/>
          <w:sz w:val="24"/>
          <w:szCs w:val="24"/>
          <w:shd w:val="clear" w:fill="FFFFFF"/>
        </w:rPr>
        <w:t>第五章　法律责任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第三十四条</w:t>
      </w:r>
      <w:r>
        <w:rPr>
          <w:rFonts w:hint="eastAsia" w:ascii="微软雅黑" w:hAnsi="微软雅黑" w:eastAsia="微软雅黑" w:cs="微软雅黑"/>
          <w:i w:val="0"/>
          <w:caps w:val="0"/>
          <w:color w:val="333333"/>
          <w:spacing w:val="0"/>
          <w:sz w:val="24"/>
          <w:szCs w:val="24"/>
          <w:shd w:val="clear" w:fill="FFFFFF"/>
        </w:rPr>
        <w:t>　企业违反本规定有下列情形之一的，由负有安全生产监督管理职责的部门责令限期改正，可以处</w:t>
      </w:r>
      <w:r>
        <w:rPr>
          <w:rFonts w:hint="eastAsia" w:ascii="微软雅黑" w:hAnsi="微软雅黑" w:eastAsia="微软雅黑" w:cs="微软雅黑"/>
          <w:b/>
          <w:bCs/>
          <w:i w:val="0"/>
          <w:caps w:val="0"/>
          <w:color w:val="333333"/>
          <w:spacing w:val="0"/>
          <w:sz w:val="24"/>
          <w:szCs w:val="24"/>
          <w:shd w:val="clear" w:fill="FFFFFF"/>
        </w:rPr>
        <w:t>五万元</w:t>
      </w:r>
      <w:r>
        <w:rPr>
          <w:rFonts w:hint="eastAsia" w:ascii="微软雅黑" w:hAnsi="微软雅黑" w:eastAsia="微软雅黑" w:cs="微软雅黑"/>
          <w:i w:val="0"/>
          <w:caps w:val="0"/>
          <w:color w:val="333333"/>
          <w:spacing w:val="0"/>
          <w:sz w:val="24"/>
          <w:szCs w:val="24"/>
          <w:shd w:val="clear" w:fill="FFFFFF"/>
        </w:rPr>
        <w:t>以下的</w:t>
      </w:r>
      <w:r>
        <w:rPr>
          <w:rFonts w:hint="eastAsia" w:ascii="微软雅黑" w:hAnsi="微软雅黑" w:eastAsia="微软雅黑" w:cs="微软雅黑"/>
          <w:b/>
          <w:bCs/>
          <w:i w:val="0"/>
          <w:caps w:val="0"/>
          <w:color w:val="333333"/>
          <w:spacing w:val="0"/>
          <w:sz w:val="24"/>
          <w:szCs w:val="24"/>
          <w:shd w:val="clear" w:fill="FFFFFF"/>
        </w:rPr>
        <w:t>罚款</w:t>
      </w:r>
      <w:r>
        <w:rPr>
          <w:rFonts w:hint="eastAsia" w:ascii="微软雅黑" w:hAnsi="微软雅黑" w:eastAsia="微软雅黑" w:cs="微软雅黑"/>
          <w:i w:val="0"/>
          <w:caps w:val="0"/>
          <w:color w:val="333333"/>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w:t>
      </w:r>
      <w:r>
        <w:rPr>
          <w:rFonts w:hint="eastAsia" w:ascii="微软雅黑" w:hAnsi="微软雅黑" w:eastAsia="微软雅黑" w:cs="微软雅黑"/>
          <w:b/>
          <w:bCs/>
          <w:i w:val="0"/>
          <w:caps w:val="0"/>
          <w:color w:val="333333"/>
          <w:spacing w:val="0"/>
          <w:sz w:val="24"/>
          <w:szCs w:val="24"/>
          <w:shd w:val="clear" w:fill="FFFFFF"/>
        </w:rPr>
        <w:t>未建立</w:t>
      </w:r>
      <w:r>
        <w:rPr>
          <w:rFonts w:hint="eastAsia" w:ascii="微软雅黑" w:hAnsi="微软雅黑" w:eastAsia="微软雅黑" w:cs="微软雅黑"/>
          <w:i w:val="0"/>
          <w:caps w:val="0"/>
          <w:color w:val="333333"/>
          <w:spacing w:val="0"/>
          <w:sz w:val="24"/>
          <w:szCs w:val="24"/>
          <w:shd w:val="clear" w:fill="FFFFFF"/>
        </w:rPr>
        <w:t>安全风险辨识管控</w:t>
      </w:r>
      <w:r>
        <w:rPr>
          <w:rFonts w:hint="eastAsia" w:ascii="微软雅黑" w:hAnsi="微软雅黑" w:eastAsia="微软雅黑" w:cs="微软雅黑"/>
          <w:b/>
          <w:bCs/>
          <w:i w:val="0"/>
          <w:caps w:val="0"/>
          <w:color w:val="333333"/>
          <w:spacing w:val="0"/>
          <w:sz w:val="24"/>
          <w:szCs w:val="24"/>
          <w:shd w:val="clear" w:fill="FFFFFF"/>
        </w:rPr>
        <w:t>制度</w:t>
      </w:r>
      <w:r>
        <w:rPr>
          <w:rFonts w:hint="eastAsia" w:ascii="微软雅黑" w:hAnsi="微软雅黑" w:eastAsia="微软雅黑" w:cs="微软雅黑"/>
          <w:i w:val="0"/>
          <w:caps w:val="0"/>
          <w:color w:val="333333"/>
          <w:spacing w:val="0"/>
          <w:sz w:val="24"/>
          <w:szCs w:val="24"/>
          <w:shd w:val="clear" w:fill="FFFFFF"/>
        </w:rPr>
        <w:t>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w:t>
      </w:r>
      <w:r>
        <w:rPr>
          <w:rFonts w:hint="eastAsia" w:ascii="微软雅黑" w:hAnsi="微软雅黑" w:eastAsia="微软雅黑" w:cs="微软雅黑"/>
          <w:b/>
          <w:bCs/>
          <w:i w:val="0"/>
          <w:caps w:val="0"/>
          <w:color w:val="333333"/>
          <w:spacing w:val="0"/>
          <w:sz w:val="24"/>
          <w:szCs w:val="24"/>
          <w:shd w:val="clear" w:fill="FFFFFF"/>
        </w:rPr>
        <w:t>未建立</w:t>
      </w:r>
      <w:r>
        <w:rPr>
          <w:rFonts w:hint="eastAsia" w:ascii="微软雅黑" w:hAnsi="微软雅黑" w:eastAsia="微软雅黑" w:cs="微软雅黑"/>
          <w:i w:val="0"/>
          <w:caps w:val="0"/>
          <w:color w:val="333333"/>
          <w:spacing w:val="0"/>
          <w:sz w:val="24"/>
          <w:szCs w:val="24"/>
          <w:shd w:val="clear" w:fill="FFFFFF"/>
        </w:rPr>
        <w:t>安全风险管控</w:t>
      </w:r>
      <w:r>
        <w:rPr>
          <w:rFonts w:hint="eastAsia" w:ascii="微软雅黑" w:hAnsi="微软雅黑" w:eastAsia="微软雅黑" w:cs="微软雅黑"/>
          <w:b/>
          <w:bCs/>
          <w:i w:val="0"/>
          <w:caps w:val="0"/>
          <w:color w:val="333333"/>
          <w:spacing w:val="0"/>
          <w:sz w:val="24"/>
          <w:szCs w:val="24"/>
          <w:shd w:val="clear" w:fill="FFFFFF"/>
        </w:rPr>
        <w:t>清单</w:t>
      </w:r>
      <w:r>
        <w:rPr>
          <w:rFonts w:hint="eastAsia" w:ascii="微软雅黑" w:hAnsi="微软雅黑" w:eastAsia="微软雅黑" w:cs="微软雅黑"/>
          <w:i w:val="0"/>
          <w:caps w:val="0"/>
          <w:color w:val="333333"/>
          <w:spacing w:val="0"/>
          <w:sz w:val="24"/>
          <w:szCs w:val="24"/>
          <w:shd w:val="clear" w:fill="FFFFFF"/>
        </w:rPr>
        <w:t>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（三）</w:t>
      </w:r>
      <w:r>
        <w:rPr>
          <w:rFonts w:hint="eastAsia" w:ascii="微软雅黑" w:hAnsi="微软雅黑" w:eastAsia="微软雅黑" w:cs="微软雅黑"/>
          <w:b/>
          <w:bCs/>
          <w:i w:val="0"/>
          <w:caps w:val="0"/>
          <w:color w:val="333333"/>
          <w:spacing w:val="0"/>
          <w:sz w:val="24"/>
          <w:szCs w:val="24"/>
          <w:shd w:val="clear" w:fill="FFFFFF"/>
        </w:rPr>
        <w:t>未</w:t>
      </w:r>
      <w:r>
        <w:rPr>
          <w:rFonts w:hint="eastAsia" w:ascii="微软雅黑" w:hAnsi="微软雅黑" w:eastAsia="微软雅黑" w:cs="微软雅黑"/>
          <w:i w:val="0"/>
          <w:caps w:val="0"/>
          <w:color w:val="333333"/>
          <w:spacing w:val="0"/>
          <w:sz w:val="24"/>
          <w:szCs w:val="24"/>
          <w:shd w:val="clear" w:fill="FFFFFF"/>
        </w:rPr>
        <w:t>进行较大以上安全风险</w:t>
      </w:r>
      <w:r>
        <w:rPr>
          <w:rFonts w:hint="eastAsia" w:ascii="微软雅黑" w:hAnsi="微软雅黑" w:eastAsia="微软雅黑" w:cs="微软雅黑"/>
          <w:b/>
          <w:bCs/>
          <w:i w:val="0"/>
          <w:caps w:val="0"/>
          <w:color w:val="333333"/>
          <w:spacing w:val="0"/>
          <w:sz w:val="24"/>
          <w:szCs w:val="24"/>
          <w:shd w:val="clear" w:fill="FFFFFF"/>
        </w:rPr>
        <w:t>公示</w:t>
      </w:r>
      <w:r>
        <w:rPr>
          <w:rFonts w:hint="eastAsia" w:ascii="微软雅黑" w:hAnsi="微软雅黑" w:eastAsia="微软雅黑" w:cs="微软雅黑"/>
          <w:i w:val="0"/>
          <w:caps w:val="0"/>
          <w:color w:val="333333"/>
          <w:spacing w:val="0"/>
          <w:sz w:val="24"/>
          <w:szCs w:val="24"/>
          <w:shd w:val="clear" w:fill="FFFFFF"/>
        </w:rPr>
        <w:t>或者未设置重大安全风险警示牌的；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（四）</w:t>
      </w:r>
      <w:r>
        <w:rPr>
          <w:rFonts w:hint="eastAsia" w:ascii="微软雅黑" w:hAnsi="微软雅黑" w:eastAsia="微软雅黑" w:cs="微软雅黑"/>
          <w:b/>
          <w:bCs/>
          <w:i w:val="0"/>
          <w:caps w:val="0"/>
          <w:color w:val="333333"/>
          <w:spacing w:val="0"/>
          <w:sz w:val="24"/>
          <w:szCs w:val="24"/>
          <w:shd w:val="clear" w:fill="FFFFFF"/>
        </w:rPr>
        <w:t>未</w:t>
      </w:r>
      <w:r>
        <w:rPr>
          <w:rFonts w:hint="eastAsia" w:ascii="微软雅黑" w:hAnsi="微软雅黑" w:eastAsia="微软雅黑" w:cs="微软雅黑"/>
          <w:i w:val="0"/>
          <w:caps w:val="0"/>
          <w:color w:val="333333"/>
          <w:spacing w:val="0"/>
          <w:sz w:val="24"/>
          <w:szCs w:val="24"/>
          <w:shd w:val="clear" w:fill="FFFFFF"/>
        </w:rPr>
        <w:t>将安全风险管控</w:t>
      </w:r>
      <w:r>
        <w:rPr>
          <w:rFonts w:hint="eastAsia" w:ascii="微软雅黑" w:hAnsi="微软雅黑" w:eastAsia="微软雅黑" w:cs="微软雅黑"/>
          <w:b/>
          <w:bCs/>
          <w:i w:val="0"/>
          <w:caps w:val="0"/>
          <w:color w:val="333333"/>
          <w:spacing w:val="0"/>
          <w:sz w:val="24"/>
          <w:szCs w:val="24"/>
          <w:shd w:val="clear" w:fill="FFFFFF"/>
        </w:rPr>
        <w:t>纳入</w:t>
      </w:r>
      <w:r>
        <w:rPr>
          <w:rFonts w:hint="eastAsia" w:ascii="微软雅黑" w:hAnsi="微软雅黑" w:eastAsia="微软雅黑" w:cs="微软雅黑"/>
          <w:i w:val="0"/>
          <w:caps w:val="0"/>
          <w:color w:val="333333"/>
          <w:spacing w:val="0"/>
          <w:sz w:val="24"/>
          <w:szCs w:val="24"/>
          <w:shd w:val="clear" w:fill="FFFFFF"/>
        </w:rPr>
        <w:t>年度安全生产教育</w:t>
      </w:r>
      <w:r>
        <w:rPr>
          <w:rFonts w:hint="eastAsia" w:ascii="微软雅黑" w:hAnsi="微软雅黑" w:eastAsia="微软雅黑" w:cs="微软雅黑"/>
          <w:b/>
          <w:bCs/>
          <w:i w:val="0"/>
          <w:caps w:val="0"/>
          <w:color w:val="333333"/>
          <w:spacing w:val="0"/>
          <w:sz w:val="24"/>
          <w:szCs w:val="24"/>
          <w:shd w:val="clear" w:fill="FFFFFF"/>
        </w:rPr>
        <w:t>培训计划</w:t>
      </w:r>
      <w:r>
        <w:rPr>
          <w:rFonts w:hint="eastAsia" w:ascii="微软雅黑" w:hAnsi="微软雅黑" w:eastAsia="微软雅黑" w:cs="微软雅黑"/>
          <w:i w:val="0"/>
          <w:caps w:val="0"/>
          <w:color w:val="333333"/>
          <w:spacing w:val="0"/>
          <w:sz w:val="24"/>
          <w:szCs w:val="24"/>
          <w:shd w:val="clear" w:fill="FFFFFF"/>
        </w:rPr>
        <w:t>或者未组织实施的；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（五）</w:t>
      </w:r>
      <w:r>
        <w:rPr>
          <w:rFonts w:hint="eastAsia" w:ascii="微软雅黑" w:hAnsi="微软雅黑" w:eastAsia="微软雅黑" w:cs="微软雅黑"/>
          <w:b/>
          <w:bCs/>
          <w:i w:val="0"/>
          <w:caps w:val="0"/>
          <w:color w:val="333333"/>
          <w:spacing w:val="0"/>
          <w:sz w:val="24"/>
          <w:szCs w:val="24"/>
          <w:shd w:val="clear" w:fill="FFFFFF"/>
        </w:rPr>
        <w:t>未建立</w:t>
      </w:r>
      <w:r>
        <w:rPr>
          <w:rFonts w:hint="eastAsia" w:ascii="微软雅黑" w:hAnsi="微软雅黑" w:eastAsia="微软雅黑" w:cs="微软雅黑"/>
          <w:i w:val="0"/>
          <w:caps w:val="0"/>
          <w:color w:val="333333"/>
          <w:spacing w:val="0"/>
          <w:sz w:val="24"/>
          <w:szCs w:val="24"/>
          <w:shd w:val="clear" w:fill="FFFFFF"/>
        </w:rPr>
        <w:t>安全风险</w:t>
      </w:r>
      <w:r>
        <w:rPr>
          <w:rFonts w:hint="eastAsia" w:ascii="微软雅黑" w:hAnsi="微软雅黑" w:eastAsia="微软雅黑" w:cs="微软雅黑"/>
          <w:b/>
          <w:bCs/>
          <w:i w:val="0"/>
          <w:caps w:val="0"/>
          <w:color w:val="333333"/>
          <w:spacing w:val="0"/>
          <w:sz w:val="24"/>
          <w:szCs w:val="24"/>
          <w:shd w:val="clear" w:fill="FFFFFF"/>
        </w:rPr>
        <w:t>档案</w:t>
      </w:r>
      <w:r>
        <w:rPr>
          <w:rFonts w:hint="eastAsia" w:ascii="微软雅黑" w:hAnsi="微软雅黑" w:eastAsia="微软雅黑" w:cs="微软雅黑"/>
          <w:i w:val="0"/>
          <w:caps w:val="0"/>
          <w:color w:val="333333"/>
          <w:spacing w:val="0"/>
          <w:sz w:val="24"/>
          <w:szCs w:val="24"/>
          <w:shd w:val="clear" w:fill="FFFFFF"/>
        </w:rPr>
        <w:t>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第三十五条</w:t>
      </w:r>
      <w:r>
        <w:rPr>
          <w:rFonts w:hint="eastAsia" w:ascii="微软雅黑" w:hAnsi="微软雅黑" w:eastAsia="微软雅黑" w:cs="微软雅黑"/>
          <w:i w:val="0"/>
          <w:caps w:val="0"/>
          <w:color w:val="333333"/>
          <w:spacing w:val="0"/>
          <w:sz w:val="24"/>
          <w:szCs w:val="24"/>
          <w:shd w:val="clear" w:fill="FFFFFF"/>
        </w:rPr>
        <w:t>　企业拒不按照本规定报告较大以上安全风险的，负有安全生产监督管理职责的部门可以处</w:t>
      </w:r>
      <w:r>
        <w:rPr>
          <w:rFonts w:hint="eastAsia" w:ascii="微软雅黑" w:hAnsi="微软雅黑" w:eastAsia="微软雅黑" w:cs="微软雅黑"/>
          <w:b/>
          <w:bCs/>
          <w:i w:val="0"/>
          <w:caps w:val="0"/>
          <w:color w:val="333333"/>
          <w:spacing w:val="0"/>
          <w:sz w:val="24"/>
          <w:szCs w:val="24"/>
          <w:shd w:val="clear" w:fill="FFFFFF"/>
        </w:rPr>
        <w:t>二万元</w:t>
      </w:r>
      <w:r>
        <w:rPr>
          <w:rFonts w:hint="eastAsia" w:ascii="微软雅黑" w:hAnsi="微软雅黑" w:eastAsia="微软雅黑" w:cs="微软雅黑"/>
          <w:i w:val="0"/>
          <w:caps w:val="0"/>
          <w:color w:val="333333"/>
          <w:spacing w:val="0"/>
          <w:sz w:val="24"/>
          <w:szCs w:val="24"/>
          <w:shd w:val="clear" w:fill="FFFFFF"/>
        </w:rPr>
        <w:t>以上</w:t>
      </w:r>
      <w:r>
        <w:rPr>
          <w:rFonts w:hint="eastAsia" w:ascii="微软雅黑" w:hAnsi="微软雅黑" w:eastAsia="微软雅黑" w:cs="微软雅黑"/>
          <w:b/>
          <w:bCs/>
          <w:i w:val="0"/>
          <w:caps w:val="0"/>
          <w:color w:val="333333"/>
          <w:spacing w:val="0"/>
          <w:sz w:val="24"/>
          <w:szCs w:val="24"/>
          <w:shd w:val="clear" w:fill="FFFFFF"/>
        </w:rPr>
        <w:t>五万元</w:t>
      </w:r>
      <w:r>
        <w:rPr>
          <w:rFonts w:hint="eastAsia" w:ascii="微软雅黑" w:hAnsi="微软雅黑" w:eastAsia="微软雅黑" w:cs="微软雅黑"/>
          <w:i w:val="0"/>
          <w:caps w:val="0"/>
          <w:color w:val="333333"/>
          <w:spacing w:val="0"/>
          <w:sz w:val="24"/>
          <w:szCs w:val="24"/>
          <w:shd w:val="clear" w:fill="FFFFFF"/>
        </w:rPr>
        <w:t>以下的</w:t>
      </w:r>
      <w:r>
        <w:rPr>
          <w:rFonts w:hint="eastAsia" w:ascii="微软雅黑" w:hAnsi="微软雅黑" w:eastAsia="微软雅黑" w:cs="微软雅黑"/>
          <w:b/>
          <w:bCs/>
          <w:i w:val="0"/>
          <w:caps w:val="0"/>
          <w:color w:val="333333"/>
          <w:spacing w:val="0"/>
          <w:sz w:val="24"/>
          <w:szCs w:val="24"/>
          <w:shd w:val="clear" w:fill="FFFFFF"/>
        </w:rPr>
        <w:t>罚款</w:t>
      </w:r>
      <w:r>
        <w:rPr>
          <w:rFonts w:hint="eastAsia" w:ascii="微软雅黑" w:hAnsi="微软雅黑" w:eastAsia="微软雅黑" w:cs="微软雅黑"/>
          <w:i w:val="0"/>
          <w:caps w:val="0"/>
          <w:color w:val="333333"/>
          <w:spacing w:val="0"/>
          <w:sz w:val="24"/>
          <w:szCs w:val="24"/>
          <w:shd w:val="clear" w:fill="FFFFFF"/>
        </w:rPr>
        <w:t>，对主要负责人、有关责任人员可以处</w:t>
      </w:r>
      <w:r>
        <w:rPr>
          <w:rFonts w:hint="eastAsia" w:ascii="微软雅黑" w:hAnsi="微软雅黑" w:eastAsia="微软雅黑" w:cs="微软雅黑"/>
          <w:b/>
          <w:bCs/>
          <w:i w:val="0"/>
          <w:caps w:val="0"/>
          <w:color w:val="333333"/>
          <w:spacing w:val="0"/>
          <w:sz w:val="24"/>
          <w:szCs w:val="24"/>
          <w:shd w:val="clear" w:fill="FFFFFF"/>
        </w:rPr>
        <w:t>一万元</w:t>
      </w:r>
      <w:r>
        <w:rPr>
          <w:rFonts w:hint="eastAsia" w:ascii="微软雅黑" w:hAnsi="微软雅黑" w:eastAsia="微软雅黑" w:cs="微软雅黑"/>
          <w:i w:val="0"/>
          <w:caps w:val="0"/>
          <w:color w:val="333333"/>
          <w:spacing w:val="0"/>
          <w:sz w:val="24"/>
          <w:szCs w:val="24"/>
          <w:shd w:val="clear" w:fill="FFFFFF"/>
        </w:rPr>
        <w:t>以上</w:t>
      </w:r>
      <w:r>
        <w:rPr>
          <w:rFonts w:hint="eastAsia" w:ascii="微软雅黑" w:hAnsi="微软雅黑" w:eastAsia="微软雅黑" w:cs="微软雅黑"/>
          <w:b/>
          <w:bCs/>
          <w:i w:val="0"/>
          <w:caps w:val="0"/>
          <w:color w:val="333333"/>
          <w:spacing w:val="0"/>
          <w:sz w:val="24"/>
          <w:szCs w:val="24"/>
          <w:shd w:val="clear" w:fill="FFFFFF"/>
        </w:rPr>
        <w:t>二万元</w:t>
      </w:r>
      <w:r>
        <w:rPr>
          <w:rFonts w:hint="eastAsia" w:ascii="微软雅黑" w:hAnsi="微软雅黑" w:eastAsia="微软雅黑" w:cs="微软雅黑"/>
          <w:i w:val="0"/>
          <w:caps w:val="0"/>
          <w:color w:val="333333"/>
          <w:spacing w:val="0"/>
          <w:sz w:val="24"/>
          <w:szCs w:val="24"/>
          <w:shd w:val="clear" w:fill="FFFFFF"/>
        </w:rPr>
        <w:t>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第三十六条</w:t>
      </w:r>
      <w:r>
        <w:rPr>
          <w:rFonts w:hint="eastAsia" w:ascii="微软雅黑" w:hAnsi="微软雅黑" w:eastAsia="微软雅黑" w:cs="微软雅黑"/>
          <w:i w:val="0"/>
          <w:caps w:val="0"/>
          <w:color w:val="333333"/>
          <w:spacing w:val="0"/>
          <w:sz w:val="24"/>
          <w:szCs w:val="24"/>
          <w:shd w:val="clear" w:fill="FFFFFF"/>
        </w:rPr>
        <w:t>　地方各级人民政府和负有安全生产监督管理职责的部门及其工作人员在安全风险报告工作中滥用职权、玩忽职守、徇私舞弊的，对主要负责人、直接负责的主管人员和其他责任人员依法给予处分；构成犯罪</w:t>
      </w:r>
      <w:bookmarkStart w:id="0" w:name="_GoBack"/>
      <w:bookmarkEnd w:id="0"/>
      <w:r>
        <w:rPr>
          <w:rFonts w:hint="eastAsia" w:ascii="微软雅黑" w:hAnsi="微软雅黑" w:eastAsia="微软雅黑" w:cs="微软雅黑"/>
          <w:i w:val="0"/>
          <w:caps w:val="0"/>
          <w:color w:val="333333"/>
          <w:spacing w:val="0"/>
          <w:sz w:val="24"/>
          <w:szCs w:val="24"/>
          <w:shd w:val="clear" w:fill="FFFFFF"/>
        </w:rPr>
        <w:t>的，依法追究刑事责任。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00" w:lineRule="exact"/>
        <w:ind w:right="0"/>
        <w:jc w:val="center"/>
        <w:textAlignment w:val="auto"/>
        <w:rPr>
          <w:rFonts w:hint="eastAsia" w:ascii="黑体" w:hAnsi="宋体" w:eastAsia="黑体" w:cs="黑体"/>
          <w:b/>
          <w:bCs/>
          <w:i w:val="0"/>
          <w:caps w:val="0"/>
          <w:color w:val="333333"/>
          <w:spacing w:val="0"/>
          <w:sz w:val="24"/>
          <w:szCs w:val="24"/>
          <w:shd w:val="clear" w:fill="FFFFFF"/>
        </w:rPr>
      </w:pPr>
      <w:r>
        <w:rPr>
          <w:rFonts w:hint="eastAsia" w:ascii="黑体" w:hAnsi="宋体" w:eastAsia="黑体" w:cs="黑体"/>
          <w:b/>
          <w:bCs/>
          <w:i w:val="0"/>
          <w:caps w:val="0"/>
          <w:color w:val="333333"/>
          <w:spacing w:val="0"/>
          <w:sz w:val="24"/>
          <w:szCs w:val="24"/>
          <w:shd w:val="clear" w:fill="FFFFFF"/>
        </w:rPr>
        <w:t>第六章　附　则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第三十七条</w:t>
      </w:r>
      <w:r>
        <w:rPr>
          <w:rFonts w:hint="eastAsia" w:ascii="微软雅黑" w:hAnsi="微软雅黑" w:eastAsia="微软雅黑" w:cs="微软雅黑"/>
          <w:i w:val="0"/>
          <w:caps w:val="0"/>
          <w:color w:val="333333"/>
          <w:spacing w:val="0"/>
          <w:sz w:val="24"/>
          <w:szCs w:val="24"/>
          <w:shd w:val="clear" w:fill="FFFFFF"/>
        </w:rPr>
        <w:t>　企业应当在本规定施行之日起</w:t>
      </w:r>
      <w:r>
        <w:rPr>
          <w:rFonts w:hint="eastAsia" w:ascii="微软雅黑" w:hAnsi="微软雅黑" w:eastAsia="微软雅黑" w:cs="微软雅黑"/>
          <w:b/>
          <w:bCs/>
          <w:i w:val="0"/>
          <w:caps w:val="0"/>
          <w:color w:val="333333"/>
          <w:spacing w:val="0"/>
          <w:sz w:val="24"/>
          <w:szCs w:val="24"/>
          <w:shd w:val="clear" w:fill="FFFFFF"/>
        </w:rPr>
        <w:t>三个月内</w:t>
      </w:r>
      <w:r>
        <w:rPr>
          <w:rFonts w:hint="eastAsia" w:ascii="微软雅黑" w:hAnsi="微软雅黑" w:eastAsia="微软雅黑" w:cs="微软雅黑"/>
          <w:i w:val="0"/>
          <w:caps w:val="0"/>
          <w:color w:val="333333"/>
          <w:spacing w:val="0"/>
          <w:sz w:val="24"/>
          <w:szCs w:val="24"/>
          <w:shd w:val="clear" w:fill="FFFFFF"/>
        </w:rPr>
        <w:t>完成</w:t>
      </w:r>
      <w:r>
        <w:rPr>
          <w:rFonts w:hint="eastAsia" w:ascii="微软雅黑" w:hAnsi="微软雅黑" w:eastAsia="微软雅黑" w:cs="微软雅黑"/>
          <w:b/>
          <w:bCs/>
          <w:i w:val="0"/>
          <w:caps w:val="0"/>
          <w:color w:val="333333"/>
          <w:spacing w:val="0"/>
          <w:sz w:val="24"/>
          <w:szCs w:val="24"/>
          <w:shd w:val="clear" w:fill="FFFFFF"/>
        </w:rPr>
        <w:t>首次</w:t>
      </w:r>
      <w:r>
        <w:rPr>
          <w:rFonts w:hint="eastAsia" w:ascii="微软雅黑" w:hAnsi="微软雅黑" w:eastAsia="微软雅黑" w:cs="微软雅黑"/>
          <w:i w:val="0"/>
          <w:caps w:val="0"/>
          <w:color w:val="333333"/>
          <w:spacing w:val="0"/>
          <w:sz w:val="24"/>
          <w:szCs w:val="24"/>
          <w:shd w:val="clear" w:fill="FFFFFF"/>
        </w:rPr>
        <w:t>安全风险</w:t>
      </w:r>
      <w:r>
        <w:rPr>
          <w:rFonts w:hint="eastAsia" w:ascii="微软雅黑" w:hAnsi="微软雅黑" w:eastAsia="微软雅黑" w:cs="微软雅黑"/>
          <w:b/>
          <w:bCs/>
          <w:i w:val="0"/>
          <w:caps w:val="0"/>
          <w:color w:val="333333"/>
          <w:spacing w:val="0"/>
          <w:sz w:val="24"/>
          <w:szCs w:val="24"/>
          <w:shd w:val="clear" w:fill="FFFFFF"/>
        </w:rPr>
        <w:t>报告</w:t>
      </w:r>
      <w:r>
        <w:rPr>
          <w:rFonts w:hint="eastAsia" w:ascii="微软雅黑" w:hAnsi="微软雅黑" w:eastAsia="微软雅黑" w:cs="微软雅黑"/>
          <w:i w:val="0"/>
          <w:caps w:val="0"/>
          <w:color w:val="333333"/>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第三十八条</w:t>
      </w:r>
      <w:r>
        <w:rPr>
          <w:rFonts w:hint="eastAsia" w:ascii="微软雅黑" w:hAnsi="微软雅黑" w:eastAsia="微软雅黑" w:cs="微软雅黑"/>
          <w:i w:val="0"/>
          <w:caps w:val="0"/>
          <w:color w:val="333333"/>
          <w:spacing w:val="0"/>
          <w:sz w:val="24"/>
          <w:szCs w:val="24"/>
          <w:shd w:val="clear" w:fill="FFFFFF"/>
        </w:rPr>
        <w:t>　本规定自</w:t>
      </w:r>
      <w:r>
        <w:rPr>
          <w:rFonts w:hint="eastAsia" w:ascii="微软雅黑" w:hAnsi="微软雅黑" w:eastAsia="微软雅黑" w:cs="微软雅黑"/>
          <w:b/>
          <w:bCs/>
          <w:i w:val="0"/>
          <w:caps w:val="0"/>
          <w:color w:val="333333"/>
          <w:spacing w:val="0"/>
          <w:sz w:val="24"/>
          <w:szCs w:val="24"/>
          <w:shd w:val="clear" w:fill="FFFFFF"/>
        </w:rPr>
        <w:t>2021年2月1日</w:t>
      </w:r>
      <w:r>
        <w:rPr>
          <w:rFonts w:hint="eastAsia" w:ascii="微软雅黑" w:hAnsi="微软雅黑" w:eastAsia="微软雅黑" w:cs="微软雅黑"/>
          <w:i w:val="0"/>
          <w:caps w:val="0"/>
          <w:color w:val="333333"/>
          <w:spacing w:val="0"/>
          <w:sz w:val="24"/>
          <w:szCs w:val="24"/>
          <w:shd w:val="clear" w:fill="FFFFFF"/>
        </w:rPr>
        <w:t>起施行。</w:t>
      </w:r>
    </w:p>
    <w:p>
      <w:pPr>
        <w:keepNext w:val="0"/>
        <w:keepLines w:val="0"/>
        <w:pageBreakBefore w:val="0"/>
        <w:kinsoku/>
        <w:wordWrap/>
        <w:overflowPunct/>
        <w:topLinePunct w:val="0"/>
        <w:autoSpaceDE/>
        <w:autoSpaceDN/>
        <w:bidi w:val="0"/>
        <w:adjustRightInd/>
        <w:snapToGrid/>
        <w:spacing w:line="500" w:lineRule="exact"/>
        <w:textAlignment w:val="auto"/>
        <w:rPr>
          <w:sz w:val="24"/>
          <w:szCs w:val="24"/>
        </w:rPr>
      </w:pPr>
    </w:p>
    <w:sectPr>
      <w:footerReference r:id="rId3" w:type="default"/>
      <w:pgSz w:w="11906" w:h="16838"/>
      <w:pgMar w:top="1134" w:right="1134" w:bottom="1134" w:left="1134"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E2A75"/>
    <w:rsid w:val="10A61370"/>
    <w:rsid w:val="124A1972"/>
    <w:rsid w:val="36C47717"/>
    <w:rsid w:val="43CE2AE2"/>
    <w:rsid w:val="61777B19"/>
    <w:rsid w:val="6A532970"/>
    <w:rsid w:val="77DF1739"/>
    <w:rsid w:val="79935908"/>
    <w:rsid w:val="7DB44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2020-12-02T00:00:00Z</dcterms:created>
  <dc:creator>asus</dc:creator>
  <cp:lastModifiedBy>asus</cp:lastModifiedBy>
  <dcterms:modified xsi:type="dcterms:W3CDTF">2020-12-02T00:22:41Z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